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numPr>
          <w:ilvl w:val="0"/>
          <w:numId w:val="0"/>
        </w:numPr>
        <w:tabs>
          <w:tab w:val="clear" w:pos="720"/>
          <w:tab w:val="left" w:pos="10308" w:leader="none"/>
        </w:tabs>
        <w:ind w:hanging="0" w:left="0" w:right="0"/>
        <w:jc w:val="center"/>
        <w:outlineLvl w:val="0"/>
        <w:rPr>
          <w:shd w:fill="auto" w:val="clear"/>
        </w:rPr>
      </w:pPr>
      <w:r>
        <w:rPr>
          <w:rFonts w:ascii="Liberation Serif" w:hAnsi="Liberation Serif"/>
          <w:b/>
          <w:sz w:val="28"/>
          <w:shd w:fill="auto" w:val="clear"/>
        </w:rPr>
        <w:t xml:space="preserve">Описание объекта закупки </w:t>
      </w:r>
    </w:p>
    <w:p>
      <w:pPr>
        <w:pStyle w:val="Normal"/>
        <w:ind w:hanging="0" w:left="0" w:right="0"/>
        <w:jc w:val="center"/>
        <w:rPr>
          <w:shd w:fill="auto" w:val="clear"/>
        </w:rPr>
      </w:pPr>
      <w:r>
        <w:rPr>
          <w:rFonts w:ascii="Liberation Serif" w:hAnsi="Liberation Serif"/>
          <w:shd w:fill="auto" w:val="clear"/>
        </w:rPr>
        <w:t>(оказание услуг по проведению диспансеризации государственных гражданских служащих)</w:t>
      </w:r>
    </w:p>
    <w:p>
      <w:pPr>
        <w:pStyle w:val="Normal"/>
        <w:widowControl w:val="false"/>
        <w:tabs>
          <w:tab w:val="clear" w:pos="720"/>
          <w:tab w:val="left" w:pos="10308" w:leader="none"/>
        </w:tabs>
        <w:spacing w:before="0" w:after="0"/>
        <w:ind w:hanging="0" w:left="510" w:right="0"/>
        <w:jc w:val="center"/>
        <w:rPr>
          <w:shd w:fill="auto" w:val="clear"/>
        </w:rPr>
      </w:pPr>
      <w:r>
        <w:rPr>
          <w:rFonts w:ascii="Liberation Serif" w:hAnsi="Liberation Serif"/>
          <w:sz w:val="28"/>
          <w:shd w:fill="auto" w:val="clear"/>
        </w:rPr>
        <w:t>_______________________________________________________________</w:t>
      </w:r>
    </w:p>
    <w:p>
      <w:pPr>
        <w:pStyle w:val="Normal"/>
        <w:widowControl w:val="false"/>
        <w:tabs>
          <w:tab w:val="clear" w:pos="720"/>
          <w:tab w:val="left" w:pos="10308" w:leader="none"/>
        </w:tabs>
        <w:spacing w:lineRule="auto" w:line="240" w:before="0" w:after="0"/>
        <w:ind w:hanging="0" w:left="0" w:right="0"/>
        <w:jc w:val="center"/>
        <w:rPr>
          <w:sz w:val="24"/>
          <w:szCs w:val="20"/>
        </w:rPr>
      </w:pPr>
      <w:r>
        <w:rPr>
          <w:rFonts w:ascii="Liberation Serif" w:hAnsi="Liberation Serif"/>
          <w:b w:val="false"/>
          <w:bCs w:val="false"/>
          <w:spacing w:val="0"/>
          <w:sz w:val="24"/>
          <w:szCs w:val="20"/>
          <w:shd w:fill="auto" w:val="clear"/>
        </w:rPr>
        <w:t xml:space="preserve"> </w:t>
      </w:r>
      <w:r>
        <w:rPr>
          <w:rFonts w:ascii="Liberation Serif" w:hAnsi="Liberation Serif"/>
          <w:b w:val="false"/>
          <w:bCs w:val="false"/>
          <w:spacing w:val="0"/>
          <w:sz w:val="24"/>
          <w:szCs w:val="20"/>
          <w:shd w:fill="auto" w:val="clear"/>
        </w:rPr>
        <w:t>(указывается полное наименование объекта закупки)</w:t>
      </w:r>
    </w:p>
    <w:p>
      <w:pPr>
        <w:pStyle w:val="Normal"/>
        <w:jc w:val="center"/>
        <w:rPr>
          <w:rFonts w:ascii="Liberation Serif" w:hAnsi="Liberation Serif"/>
          <w:b/>
          <w:shd w:fill="auto" w:val="clear"/>
        </w:rPr>
      </w:pPr>
      <w:r>
        <w:rPr>
          <w:rFonts w:ascii="Liberation Serif" w:hAnsi="Liberation Serif"/>
          <w:b/>
          <w:shd w:fill="auto" w:val="clear"/>
        </w:rPr>
      </w:r>
    </w:p>
    <w:p>
      <w:pPr>
        <w:pStyle w:val="Normal"/>
        <w:widowControl w:val="false"/>
        <w:spacing w:lineRule="auto" w:line="240" w:before="0" w:after="0"/>
        <w:ind w:hanging="0" w:left="0" w:right="0"/>
        <w:jc w:val="both"/>
        <w:rPr/>
      </w:pPr>
      <w:r>
        <w:rPr>
          <w:rFonts w:ascii="Liberation Serif" w:hAnsi="Liberation Serif"/>
          <w:strike w:val="false"/>
          <w:dstrike w:val="false"/>
          <w:sz w:val="28"/>
          <w:shd w:fill="auto" w:val="clear"/>
        </w:rPr>
        <w:t xml:space="preserve">1. Код по </w:t>
      </w:r>
      <w:hyperlink r:id="rId2" w:tooltip="http://internet.garant.ru/document/redirect/70650730/0">
        <w:r>
          <w:rPr>
            <w:rStyle w:val="Style"/>
            <w:rFonts w:ascii="Liberation Serif" w:hAnsi="Liberation Serif"/>
            <w:strike w:val="false"/>
            <w:dstrike w:val="false"/>
            <w:sz w:val="28"/>
            <w:shd w:fill="auto" w:val="clear"/>
          </w:rPr>
          <w:t>ОКПД 2</w:t>
        </w:r>
      </w:hyperlink>
      <w:r>
        <w:rPr>
          <w:rFonts w:ascii="Liberation Serif" w:hAnsi="Liberation Serif"/>
          <w:strike w:val="false"/>
          <w:dstrike w:val="false"/>
          <w:sz w:val="28"/>
          <w:shd w:fill="auto" w:val="clear"/>
        </w:rPr>
        <w:t>: ____________________</w:t>
      </w:r>
    </w:p>
    <w:tbl>
      <w:tblPr>
        <w:tblW w:w="10656" w:type="dxa"/>
        <w:jc w:val="left"/>
        <w:tblInd w:w="-88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586"/>
        <w:gridCol w:w="1746"/>
        <w:gridCol w:w="1809"/>
        <w:gridCol w:w="1707"/>
        <w:gridCol w:w="1668"/>
        <w:gridCol w:w="1239"/>
        <w:gridCol w:w="900"/>
      </w:tblGrid>
      <w:tr>
        <w:trPr/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142" w:right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pacing w:val="0"/>
                <w:sz w:val="20"/>
              </w:rPr>
              <w:t>КТРУ</w:t>
            </w:r>
            <w:r>
              <w:rPr>
                <w:rFonts w:ascii="Liberation Serif" w:hAnsi="Liberation Serif"/>
                <w:color w:val="000000"/>
                <w:spacing w:val="0"/>
                <w:sz w:val="20"/>
                <w:vertAlign w:val="superscript"/>
              </w:rPr>
              <w:t>1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142" w:right="0"/>
              <w:jc w:val="center"/>
              <w:rPr>
                <w:rFonts w:ascii="Liberation Serif" w:hAnsi="Liberation Serif"/>
                <w:sz w:val="20"/>
              </w:rPr>
            </w:pPr>
            <w:r>
              <w:rPr>
                <w:rFonts w:ascii="Liberation Serif" w:hAnsi="Liberation Serif"/>
                <w:spacing w:val="0"/>
                <w:sz w:val="20"/>
              </w:rPr>
              <w:t>Наименование</w:t>
            </w:r>
          </w:p>
          <w:p>
            <w:pPr>
              <w:pStyle w:val="Normal"/>
              <w:widowControl w:val="false"/>
              <w:spacing w:lineRule="auto" w:line="240"/>
              <w:ind w:hanging="0" w:left="142" w:right="0"/>
              <w:jc w:val="center"/>
              <w:rPr>
                <w:rFonts w:ascii="Liberation Serif" w:hAnsi="Liberation Serif"/>
                <w:sz w:val="20"/>
              </w:rPr>
            </w:pPr>
            <w:r>
              <w:rPr>
                <w:rFonts w:ascii="Liberation Serif" w:hAnsi="Liberation Serif"/>
                <w:spacing w:val="0"/>
                <w:sz w:val="20"/>
              </w:rPr>
              <w:t>услуги по КТРУ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142" w:right="0"/>
              <w:jc w:val="center"/>
              <w:rPr>
                <w:rFonts w:ascii="Liberation Serif" w:hAnsi="Liberation Serif"/>
                <w:sz w:val="20"/>
              </w:rPr>
            </w:pPr>
            <w:r>
              <w:rPr>
                <w:rFonts w:ascii="Liberation Serif" w:hAnsi="Liberation Serif"/>
                <w:spacing w:val="0"/>
                <w:sz w:val="20"/>
              </w:rPr>
              <w:t>Категория служащих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0" w:right="0"/>
              <w:jc w:val="center"/>
              <w:rPr>
                <w:rFonts w:ascii="Liberation Serif" w:hAnsi="Liberation Serif"/>
                <w:sz w:val="20"/>
              </w:rPr>
            </w:pPr>
            <w:r>
              <w:rPr>
                <w:rFonts w:ascii="Liberation Serif" w:hAnsi="Liberation Serif"/>
                <w:spacing w:val="0"/>
                <w:sz w:val="20"/>
              </w:rPr>
              <w:t>Половозрастная группа служащих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hanging="0" w:left="0" w:right="0"/>
              <w:rPr>
                <w:rFonts w:ascii="Liberation Serif" w:hAnsi="Liberation Serif"/>
                <w:spacing w:val="0"/>
                <w:sz w:val="20"/>
                <w:szCs w:val="20"/>
              </w:rPr>
            </w:pPr>
            <w:r>
              <w:rPr>
                <w:rFonts w:ascii="Liberation Serif" w:hAnsi="Liberation Serif"/>
                <w:spacing w:val="0"/>
                <w:sz w:val="20"/>
                <w:szCs w:val="20"/>
              </w:rPr>
              <w:t>Обоснование использования параметра: на основании потребности заказчика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0" w:right="0"/>
              <w:jc w:val="center"/>
              <w:rPr>
                <w:rFonts w:ascii="Liberation Serif" w:hAnsi="Liberation Serif"/>
                <w:sz w:val="20"/>
              </w:rPr>
            </w:pPr>
            <w:r>
              <w:rPr>
                <w:rFonts w:ascii="Liberation Serif" w:hAnsi="Liberation Serif"/>
                <w:spacing w:val="0"/>
                <w:sz w:val="20"/>
              </w:rPr>
              <w:t>Единица</w:t>
            </w:r>
          </w:p>
          <w:p>
            <w:pPr>
              <w:pStyle w:val="Normal"/>
              <w:widowControl w:val="false"/>
              <w:spacing w:lineRule="auto" w:line="240"/>
              <w:ind w:hanging="0" w:left="0" w:right="0"/>
              <w:jc w:val="center"/>
              <w:rPr>
                <w:rFonts w:ascii="Liberation Serif" w:hAnsi="Liberation Serif"/>
                <w:sz w:val="20"/>
              </w:rPr>
            </w:pPr>
            <w:r>
              <w:rPr>
                <w:rFonts w:ascii="Liberation Serif" w:hAnsi="Liberation Serif"/>
                <w:spacing w:val="0"/>
                <w:sz w:val="20"/>
              </w:rPr>
              <w:t>измерения</w:t>
            </w:r>
          </w:p>
          <w:p>
            <w:pPr>
              <w:pStyle w:val="Normal"/>
              <w:widowControl w:val="false"/>
              <w:spacing w:lineRule="auto" w:line="240"/>
              <w:ind w:hanging="0" w:left="0" w:right="0"/>
              <w:jc w:val="center"/>
              <w:rPr>
                <w:rFonts w:ascii="Liberation Serif" w:hAnsi="Liberation Serif"/>
                <w:sz w:val="20"/>
              </w:rPr>
            </w:pPr>
            <w:r>
              <w:rPr>
                <w:rFonts w:ascii="Liberation Serif" w:hAnsi="Liberation Serif"/>
                <w:sz w:val="20"/>
              </w:rPr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0" w:right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pacing w:val="0"/>
                <w:sz w:val="20"/>
              </w:rPr>
              <w:t>Количество</w:t>
            </w:r>
            <w:r>
              <w:rPr>
                <w:rFonts w:ascii="Liberation Serif" w:hAnsi="Liberation Serif"/>
                <w:spacing w:val="0"/>
                <w:sz w:val="20"/>
                <w:vertAlign w:val="superscript"/>
              </w:rPr>
              <w:t>2</w:t>
            </w:r>
          </w:p>
        </w:tc>
      </w:tr>
      <w:tr>
        <w:trPr/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 w:left="142" w:right="0"/>
              <w:jc w:val="center"/>
              <w:rPr>
                <w:rFonts w:ascii="Liberation Serif" w:hAnsi="Liberation Serif"/>
                <w:sz w:val="20"/>
              </w:rPr>
            </w:pPr>
            <w:r>
              <w:rPr>
                <w:rFonts w:ascii="Liberation Serif" w:hAnsi="Liberation Serif"/>
                <w:spacing w:val="0"/>
                <w:sz w:val="20"/>
              </w:rPr>
              <w:t>1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 w:left="-425" w:right="0"/>
              <w:jc w:val="center"/>
              <w:rPr>
                <w:rFonts w:ascii="Liberation Serif" w:hAnsi="Liberation Serif"/>
                <w:sz w:val="20"/>
              </w:rPr>
            </w:pPr>
            <w:r>
              <w:rPr>
                <w:rFonts w:ascii="Liberation Serif" w:hAnsi="Liberation Serif"/>
                <w:spacing w:val="0"/>
                <w:sz w:val="20"/>
              </w:rPr>
              <w:t>2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 w:left="-425" w:right="0"/>
              <w:jc w:val="center"/>
              <w:rPr>
                <w:rFonts w:ascii="Liberation Serif" w:hAnsi="Liberation Serif"/>
                <w:sz w:val="20"/>
              </w:rPr>
            </w:pPr>
            <w:r>
              <w:rPr>
                <w:rFonts w:ascii="Liberation Serif" w:hAnsi="Liberation Serif"/>
                <w:spacing w:val="0"/>
                <w:sz w:val="20"/>
              </w:rPr>
              <w:t>3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 w:left="-425" w:right="0"/>
              <w:jc w:val="center"/>
              <w:rPr>
                <w:rFonts w:ascii="Liberation Serif" w:hAnsi="Liberation Serif"/>
                <w:sz w:val="20"/>
              </w:rPr>
            </w:pPr>
            <w:r>
              <w:rPr>
                <w:rFonts w:ascii="Liberation Serif" w:hAnsi="Liberation Serif"/>
                <w:spacing w:val="0"/>
                <w:sz w:val="20"/>
              </w:rPr>
              <w:t>4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ind w:hanging="0" w:left="-109" w:right="0"/>
              <w:jc w:val="center"/>
              <w:rPr>
                <w:rFonts w:ascii="Liberation Serif" w:hAnsi="Liberation Serif"/>
                <w:spacing w:val="0"/>
                <w:sz w:val="20"/>
                <w:szCs w:val="20"/>
              </w:rPr>
            </w:pPr>
            <w:r>
              <w:rPr>
                <w:rFonts w:ascii="Liberation Serif" w:hAnsi="Liberation Serif"/>
                <w:spacing w:val="0"/>
                <w:sz w:val="20"/>
                <w:szCs w:val="20"/>
              </w:rPr>
              <w:t>5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 w:left="-425" w:right="0"/>
              <w:jc w:val="center"/>
              <w:rPr>
                <w:rFonts w:ascii="Liberation Serif" w:hAnsi="Liberation Serif"/>
                <w:sz w:val="20"/>
              </w:rPr>
            </w:pPr>
            <w:r>
              <w:rPr>
                <w:rFonts w:ascii="Liberation Serif" w:hAnsi="Liberation Serif"/>
                <w:sz w:val="20"/>
              </w:rPr>
              <w:t>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lineRule="auto" w:line="240" w:before="0" w:after="0"/>
              <w:ind w:hanging="0" w:left="-113" w:right="0"/>
              <w:jc w:val="center"/>
              <w:rPr>
                <w:rFonts w:ascii="Liberation Serif" w:hAnsi="Liberation Serif"/>
                <w:sz w:val="20"/>
              </w:rPr>
            </w:pPr>
            <w:r>
              <w:rPr>
                <w:rFonts w:ascii="Liberation Serif" w:hAnsi="Liberation Serif"/>
                <w:spacing w:val="0"/>
                <w:sz w:val="20"/>
              </w:rPr>
              <w:t>7</w:t>
            </w:r>
          </w:p>
        </w:tc>
      </w:tr>
      <w:tr>
        <w:trPr>
          <w:trHeight w:val="665" w:hRule="atLeast"/>
        </w:trPr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hd w:val="clear" w:color="auto" w:fill="auto"/>
              <w:spacing w:lineRule="auto" w:line="240"/>
              <w:ind w:hanging="0" w:left="142" w:right="0"/>
              <w:jc w:val="left"/>
              <w:rPr>
                <w:rFonts w:ascii="Liberation Serif" w:hAnsi="Liberation Serif"/>
                <w:sz w:val="20"/>
                <w:highlight w:val="none"/>
                <w:shd w:fill="FFD821" w:val="clear"/>
              </w:rPr>
            </w:pPr>
            <w:r>
              <w:rPr>
                <w:rFonts w:ascii="Liberation Serif" w:hAnsi="Liberation Serif"/>
                <w:spacing w:val="0"/>
                <w:sz w:val="20"/>
                <w:shd w:fill="auto" w:val="clear"/>
              </w:rPr>
              <w:t>86.21.10.120-00000003</w:t>
            </w:r>
          </w:p>
        </w:tc>
        <w:tc>
          <w:tcPr>
            <w:tcW w:w="17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142" w:right="0"/>
              <w:jc w:val="left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sz w:val="20"/>
                <w:szCs w:val="16"/>
              </w:rPr>
              <w:t>Услуга по проведению диспансеризации государственных гражданских и муниципальных служащих</w:t>
            </w:r>
          </w:p>
        </w:tc>
        <w:tc>
          <w:tcPr>
            <w:tcW w:w="18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0" w:right="0"/>
              <w:jc w:val="left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sz w:val="20"/>
                <w:szCs w:val="16"/>
              </w:rPr>
              <w:t>Государственные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142" w:right="0"/>
              <w:jc w:val="left"/>
              <w:rPr>
                <w:rFonts w:ascii="Liberation Serif" w:hAnsi="Liberation Serif"/>
                <w:sz w:val="20"/>
                <w:highlight w:val="none"/>
              </w:rPr>
            </w:pPr>
            <w:r>
              <w:rPr>
                <w:rFonts w:ascii="Liberation Serif" w:hAnsi="Liberation Serif"/>
                <w:spacing w:val="0"/>
                <w:sz w:val="20"/>
              </w:rPr>
              <w:t>Женщина</w:t>
            </w:r>
          </w:p>
          <w:p>
            <w:pPr>
              <w:pStyle w:val="Normal"/>
              <w:widowControl w:val="false"/>
              <w:shd w:val="clear" w:color="FFFFFF" w:themeColor="background1" w:fill="FFFFFF" w:themeFill="background1"/>
              <w:spacing w:lineRule="auto" w:line="240"/>
              <w:ind w:hanging="0" w:left="142" w:right="0"/>
              <w:jc w:val="left"/>
              <w:rPr>
                <w:rFonts w:ascii="Liberation Serif" w:hAnsi="Liberation Serif"/>
                <w:sz w:val="20"/>
                <w:highlight w:val="none"/>
              </w:rPr>
            </w:pPr>
            <w:r>
              <w:rPr>
                <w:rFonts w:ascii="Liberation Serif" w:hAnsi="Liberation Serif"/>
                <w:spacing w:val="0"/>
                <w:sz w:val="20"/>
              </w:rPr>
              <w:t>до 40 лет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hanging="0" w:left="-109" w:right="0"/>
              <w:rPr>
                <w:highlight w:val="none"/>
              </w:rPr>
            </w:pPr>
            <w:r>
              <w:rPr/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-425" w:right="0"/>
              <w:jc w:val="center"/>
              <w:rPr>
                <w:rFonts w:ascii="Liberation Serif" w:hAnsi="Liberation Serif"/>
                <w:sz w:val="20"/>
                <w:highlight w:val="none"/>
              </w:rPr>
            </w:pPr>
            <w:r>
              <w:rPr>
                <w:rFonts w:ascii="Liberation Serif" w:hAnsi="Liberation Serif"/>
                <w:spacing w:val="0"/>
                <w:sz w:val="20"/>
              </w:rPr>
              <w:t>человек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-425" w:right="0"/>
              <w:jc w:val="center"/>
              <w:rPr>
                <w:rFonts w:ascii="Liberation Serif" w:hAnsi="Liberation Serif"/>
                <w:sz w:val="20"/>
              </w:rPr>
            </w:pPr>
            <w:r>
              <w:rPr>
                <w:rFonts w:ascii="Liberation Serif" w:hAnsi="Liberation Serif"/>
                <w:sz w:val="20"/>
              </w:rPr>
            </w:r>
          </w:p>
        </w:tc>
      </w:tr>
      <w:tr>
        <w:trPr>
          <w:trHeight w:val="815" w:hRule="atLeast"/>
        </w:trPr>
        <w:tc>
          <w:tcPr>
            <w:tcW w:w="1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hd w:val="clear" w:color="FFFFFF" w:themeColor="background1" w:fill="FFFFFF" w:themeFill="background1"/>
              <w:spacing w:lineRule="auto" w:line="240"/>
              <w:ind w:hanging="0" w:left="142" w:right="0"/>
              <w:jc w:val="left"/>
              <w:rPr>
                <w:rFonts w:ascii="Liberation Serif" w:hAnsi="Liberation Serif"/>
                <w:sz w:val="20"/>
                <w:highlight w:val="none"/>
                <w:shd w:fill="FFD821" w:val="clear"/>
              </w:rPr>
            </w:pPr>
            <w:r>
              <w:rPr>
                <w:rFonts w:ascii="Liberation Serif" w:hAnsi="Liberation Serif"/>
                <w:spacing w:val="0"/>
                <w:sz w:val="20"/>
                <w:shd w:fill="auto" w:val="clear"/>
              </w:rPr>
              <w:t>86.21.10.120-00000004</w:t>
            </w:r>
          </w:p>
        </w:tc>
        <w:tc>
          <w:tcPr>
            <w:tcW w:w="17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142" w:right="0"/>
              <w:jc w:val="left"/>
              <w:rPr>
                <w:rFonts w:ascii="Liberation Serif" w:hAnsi="Liberation Serif"/>
                <w:sz w:val="20"/>
              </w:rPr>
            </w:pPr>
            <w:r>
              <w:rPr>
                <w:rFonts w:ascii="Liberation Serif" w:hAnsi="Liberation Serif"/>
                <w:spacing w:val="0"/>
                <w:sz w:val="20"/>
              </w:rPr>
              <w:t>Женщина</w:t>
            </w:r>
          </w:p>
          <w:p>
            <w:pPr>
              <w:pStyle w:val="Normal"/>
              <w:widowControl w:val="false"/>
              <w:spacing w:lineRule="auto" w:line="240"/>
              <w:ind w:hanging="0" w:left="142" w:right="0"/>
              <w:jc w:val="left"/>
              <w:rPr>
                <w:rFonts w:ascii="Liberation Serif" w:hAnsi="Liberation Serif"/>
                <w:sz w:val="20"/>
              </w:rPr>
            </w:pPr>
            <w:r>
              <w:rPr>
                <w:rFonts w:ascii="Liberation Serif" w:hAnsi="Liberation Serif"/>
                <w:spacing w:val="0"/>
                <w:sz w:val="20"/>
              </w:rPr>
              <w:t>после 40 лет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142" w:right="0"/>
              <w:jc w:val="left"/>
              <w:rPr/>
            </w:pPr>
            <w:r>
              <w:rPr>
                <w:rFonts w:ascii="Liberation Serif" w:hAnsi="Liberation Serif"/>
                <w:spacing w:val="0"/>
                <w:sz w:val="20"/>
                <w:szCs w:val="20"/>
              </w:rPr>
              <w:t>С маммографией обеих молочных желез в двух проекциях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-425" w:right="0"/>
              <w:jc w:val="center"/>
              <w:rPr>
                <w:rFonts w:ascii="Liberation Serif" w:hAnsi="Liberation Serif"/>
                <w:sz w:val="20"/>
              </w:rPr>
            </w:pPr>
            <w:r>
              <w:rPr>
                <w:rFonts w:ascii="Liberation Serif" w:hAnsi="Liberation Serif"/>
                <w:spacing w:val="0"/>
                <w:sz w:val="20"/>
              </w:rPr>
              <w:t>человек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-425" w:right="0"/>
              <w:jc w:val="center"/>
              <w:rPr>
                <w:rFonts w:ascii="Liberation Serif" w:hAnsi="Liberation Serif"/>
                <w:sz w:val="20"/>
              </w:rPr>
            </w:pPr>
            <w:r>
              <w:rPr>
                <w:rFonts w:ascii="Liberation Serif" w:hAnsi="Liberation Serif"/>
                <w:sz w:val="20"/>
              </w:rPr>
            </w:r>
          </w:p>
        </w:tc>
      </w:tr>
      <w:tr>
        <w:trPr/>
        <w:tc>
          <w:tcPr>
            <w:tcW w:w="15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7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142" w:right="0"/>
              <w:jc w:val="left"/>
              <w:rPr>
                <w:rFonts w:ascii="Liberation Serif" w:hAnsi="Liberation Serif"/>
                <w:sz w:val="20"/>
              </w:rPr>
            </w:pPr>
            <w:r>
              <w:rPr>
                <w:rFonts w:ascii="Liberation Serif" w:hAnsi="Liberation Serif"/>
                <w:spacing w:val="0"/>
                <w:sz w:val="20"/>
              </w:rPr>
              <w:t>Женщина</w:t>
            </w:r>
          </w:p>
          <w:p>
            <w:pPr>
              <w:pStyle w:val="Normal"/>
              <w:widowControl w:val="false"/>
              <w:spacing w:lineRule="auto" w:line="240"/>
              <w:ind w:hanging="0" w:left="142" w:right="0"/>
              <w:jc w:val="left"/>
              <w:rPr>
                <w:rFonts w:ascii="Liberation Serif" w:hAnsi="Liberation Serif"/>
                <w:sz w:val="20"/>
              </w:rPr>
            </w:pPr>
            <w:r>
              <w:rPr>
                <w:rFonts w:ascii="Liberation Serif" w:hAnsi="Liberation Serif"/>
                <w:spacing w:val="0"/>
                <w:sz w:val="20"/>
              </w:rPr>
              <w:t>после 40 лет</w:t>
            </w:r>
          </w:p>
          <w:p>
            <w:pPr>
              <w:pStyle w:val="Normal"/>
              <w:widowControl w:val="false"/>
              <w:spacing w:lineRule="auto" w:line="240"/>
              <w:ind w:hanging="0" w:left="142" w:right="0"/>
              <w:jc w:val="left"/>
              <w:rPr>
                <w:rFonts w:ascii="Liberation Serif" w:hAnsi="Liberation Serif"/>
                <w:spacing w:val="0"/>
                <w:sz w:val="20"/>
              </w:rPr>
            </w:pPr>
            <w:r>
              <w:rPr>
                <w:rFonts w:ascii="Liberation Serif" w:hAnsi="Liberation Serif"/>
                <w:spacing w:val="0"/>
                <w:sz w:val="20"/>
              </w:rPr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142" w:right="0"/>
              <w:jc w:val="left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Liberation Serif" w:hAnsi="Liberation Serif"/>
                <w:spacing w:val="0"/>
                <w:sz w:val="20"/>
                <w:szCs w:val="20"/>
              </w:rPr>
              <w:t>С исследованием кала на скрытую кровь иммунохимическим методом (в возрасте от 45 лет и старше)</w:t>
            </w:r>
          </w:p>
          <w:p>
            <w:pPr>
              <w:pStyle w:val="Normal"/>
              <w:ind w:hanging="0" w:left="-109" w:right="0"/>
              <w:rPr>
                <w:rFonts w:ascii="Liberation Serif" w:hAnsi="Liberation Serif"/>
                <w:spacing w:val="0"/>
                <w:sz w:val="20"/>
                <w:szCs w:val="20"/>
              </w:rPr>
            </w:pPr>
            <w:r>
              <w:rPr>
                <w:rFonts w:ascii="Liberation Serif" w:hAnsi="Liberation Serif"/>
                <w:spacing w:val="0"/>
                <w:sz w:val="20"/>
                <w:szCs w:val="20"/>
              </w:rPr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hanging="0" w:left="0" w:right="0"/>
              <w:rPr/>
            </w:pPr>
            <w:r>
              <w:rPr>
                <w:rFonts w:ascii="Liberation Serif" w:hAnsi="Liberation Serif"/>
                <w:spacing w:val="0"/>
                <w:sz w:val="20"/>
              </w:rPr>
              <w:t>человек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-425" w:right="0"/>
              <w:jc w:val="center"/>
              <w:rPr>
                <w:rFonts w:ascii="Liberation Serif" w:hAnsi="Liberation Serif"/>
                <w:sz w:val="20"/>
              </w:rPr>
            </w:pPr>
            <w:r>
              <w:rPr>
                <w:rFonts w:ascii="Liberation Serif" w:hAnsi="Liberation Serif"/>
                <w:sz w:val="20"/>
              </w:rPr>
            </w:r>
          </w:p>
        </w:tc>
      </w:tr>
      <w:tr>
        <w:trPr/>
        <w:tc>
          <w:tcPr>
            <w:tcW w:w="15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7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142" w:right="0"/>
              <w:jc w:val="left"/>
              <w:rPr>
                <w:rFonts w:ascii="Liberation Serif" w:hAnsi="Liberation Serif"/>
                <w:sz w:val="20"/>
              </w:rPr>
            </w:pPr>
            <w:r>
              <w:rPr>
                <w:rFonts w:ascii="Liberation Serif" w:hAnsi="Liberation Serif"/>
                <w:spacing w:val="0"/>
                <w:sz w:val="20"/>
              </w:rPr>
              <w:t>Женщина</w:t>
            </w:r>
          </w:p>
          <w:p>
            <w:pPr>
              <w:pStyle w:val="Normal"/>
              <w:widowControl w:val="false"/>
              <w:spacing w:lineRule="auto" w:line="240"/>
              <w:ind w:hanging="0" w:left="142" w:right="0"/>
              <w:jc w:val="left"/>
              <w:rPr>
                <w:rFonts w:ascii="Liberation Serif" w:hAnsi="Liberation Serif"/>
                <w:sz w:val="20"/>
              </w:rPr>
            </w:pPr>
            <w:r>
              <w:rPr>
                <w:rFonts w:ascii="Liberation Serif" w:hAnsi="Liberation Serif"/>
                <w:spacing w:val="0"/>
                <w:sz w:val="20"/>
              </w:rPr>
              <w:t>после 40 лет</w:t>
            </w:r>
          </w:p>
          <w:p>
            <w:pPr>
              <w:pStyle w:val="Normal"/>
              <w:widowControl w:val="false"/>
              <w:spacing w:lineRule="auto" w:line="240"/>
              <w:ind w:hanging="0" w:left="142" w:right="0"/>
              <w:jc w:val="left"/>
              <w:rPr>
                <w:rFonts w:ascii="Liberation Serif" w:hAnsi="Liberation Serif"/>
                <w:spacing w:val="0"/>
                <w:sz w:val="20"/>
              </w:rPr>
            </w:pPr>
            <w:r>
              <w:rPr>
                <w:rFonts w:ascii="Liberation Serif" w:hAnsi="Liberation Serif"/>
                <w:spacing w:val="0"/>
                <w:sz w:val="20"/>
              </w:rPr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142" w:right="0"/>
              <w:jc w:val="left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Liberation Serif" w:hAnsi="Liberation Serif"/>
                <w:spacing w:val="0"/>
                <w:sz w:val="20"/>
                <w:szCs w:val="20"/>
              </w:rPr>
              <w:t>С маммографией обеих молочных желез в двух проекциях и исследованием кала на скрытую кровь иммунохимическим методом (в возрасте от 45 лет и старше)</w:t>
            </w:r>
          </w:p>
          <w:p>
            <w:pPr>
              <w:pStyle w:val="Normal"/>
              <w:ind w:hanging="0" w:left="-109" w:right="0"/>
              <w:rPr>
                <w:rFonts w:ascii="Liberation Serif" w:hAnsi="Liberation Serif"/>
                <w:spacing w:val="0"/>
                <w:sz w:val="20"/>
                <w:szCs w:val="20"/>
              </w:rPr>
            </w:pPr>
            <w:r>
              <w:rPr>
                <w:rFonts w:ascii="Liberation Serif" w:hAnsi="Liberation Serif"/>
                <w:spacing w:val="0"/>
                <w:sz w:val="20"/>
                <w:szCs w:val="20"/>
              </w:rPr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hanging="0" w:left="0" w:right="0"/>
              <w:rPr/>
            </w:pPr>
            <w:r>
              <w:rPr>
                <w:rFonts w:ascii="Liberation Serif" w:hAnsi="Liberation Serif"/>
                <w:spacing w:val="0"/>
                <w:sz w:val="20"/>
              </w:rPr>
              <w:t>человек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-425" w:right="0"/>
              <w:jc w:val="center"/>
              <w:rPr>
                <w:rFonts w:ascii="Liberation Serif" w:hAnsi="Liberation Serif"/>
                <w:sz w:val="20"/>
              </w:rPr>
            </w:pPr>
            <w:r>
              <w:rPr>
                <w:rFonts w:ascii="Liberation Serif" w:hAnsi="Liberation Serif"/>
                <w:sz w:val="20"/>
              </w:rPr>
            </w:r>
          </w:p>
        </w:tc>
      </w:tr>
      <w:tr>
        <w:trPr/>
        <w:tc>
          <w:tcPr>
            <w:tcW w:w="15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7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142" w:right="0"/>
              <w:jc w:val="left"/>
              <w:rPr>
                <w:rFonts w:ascii="Liberation Serif" w:hAnsi="Liberation Serif"/>
                <w:sz w:val="20"/>
              </w:rPr>
            </w:pPr>
            <w:r>
              <w:rPr>
                <w:rFonts w:ascii="Liberation Serif" w:hAnsi="Liberation Serif"/>
                <w:spacing w:val="0"/>
                <w:sz w:val="20"/>
              </w:rPr>
              <w:t>Женщина</w:t>
            </w:r>
          </w:p>
          <w:p>
            <w:pPr>
              <w:pStyle w:val="Normal"/>
              <w:widowControl w:val="false"/>
              <w:spacing w:lineRule="auto" w:line="240"/>
              <w:ind w:hanging="0" w:left="142" w:right="0"/>
              <w:jc w:val="left"/>
              <w:rPr>
                <w:rFonts w:ascii="Liberation Serif" w:hAnsi="Liberation Serif"/>
                <w:sz w:val="20"/>
              </w:rPr>
            </w:pPr>
            <w:r>
              <w:rPr>
                <w:rFonts w:ascii="Liberation Serif" w:hAnsi="Liberation Serif"/>
                <w:spacing w:val="0"/>
                <w:sz w:val="20"/>
              </w:rPr>
              <w:t>после 40 лет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hanging="0" w:left="-109" w:right="0"/>
              <w:rPr>
                <w:rFonts w:ascii="Liberation Serif" w:hAnsi="Liberation Serif"/>
                <w:spacing w:val="0"/>
                <w:sz w:val="20"/>
                <w:szCs w:val="20"/>
              </w:rPr>
            </w:pPr>
            <w:r>
              <w:rPr>
                <w:rFonts w:ascii="Liberation Serif" w:hAnsi="Liberation Serif"/>
                <w:spacing w:val="0"/>
                <w:sz w:val="20"/>
                <w:szCs w:val="20"/>
              </w:rPr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-425" w:right="0"/>
              <w:jc w:val="center"/>
              <w:rPr>
                <w:rFonts w:ascii="Liberation Serif" w:hAnsi="Liberation Serif"/>
                <w:sz w:val="20"/>
              </w:rPr>
            </w:pPr>
            <w:r>
              <w:rPr>
                <w:rFonts w:ascii="Liberation Serif" w:hAnsi="Liberation Serif"/>
                <w:spacing w:val="0"/>
                <w:sz w:val="20"/>
              </w:rPr>
              <w:t>человек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-425" w:right="0"/>
              <w:jc w:val="center"/>
              <w:rPr>
                <w:rFonts w:ascii="Liberation Serif" w:hAnsi="Liberation Serif"/>
                <w:sz w:val="20"/>
              </w:rPr>
            </w:pPr>
            <w:r>
              <w:rPr>
                <w:rFonts w:ascii="Liberation Serif" w:hAnsi="Liberation Serif"/>
                <w:sz w:val="20"/>
              </w:rPr>
            </w:r>
          </w:p>
        </w:tc>
      </w:tr>
      <w:tr>
        <w:trPr/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hd w:val="clear" w:color="FFFFFF" w:themeColor="background1" w:fill="FFFFFF" w:themeFill="background1"/>
              <w:spacing w:lineRule="auto" w:line="240"/>
              <w:ind w:hanging="0" w:left="142" w:right="0"/>
              <w:jc w:val="left"/>
              <w:rPr>
                <w:rFonts w:ascii="Liberation Serif" w:hAnsi="Liberation Serif"/>
                <w:sz w:val="20"/>
                <w:highlight w:val="none"/>
                <w:shd w:fill="FFD821" w:val="clear"/>
              </w:rPr>
            </w:pPr>
            <w:r>
              <w:rPr>
                <w:rFonts w:ascii="Liberation Serif" w:hAnsi="Liberation Serif"/>
                <w:spacing w:val="0"/>
                <w:sz w:val="20"/>
                <w:shd w:fill="auto" w:val="clear"/>
              </w:rPr>
              <w:t>86.21.10.120-00000001</w:t>
            </w:r>
          </w:p>
        </w:tc>
        <w:tc>
          <w:tcPr>
            <w:tcW w:w="17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142" w:right="0"/>
              <w:jc w:val="left"/>
              <w:rPr>
                <w:rFonts w:ascii="Liberation Serif" w:hAnsi="Liberation Serif"/>
                <w:sz w:val="20"/>
              </w:rPr>
            </w:pPr>
            <w:r>
              <w:rPr>
                <w:rFonts w:ascii="Liberation Serif" w:hAnsi="Liberation Serif"/>
                <w:spacing w:val="0"/>
                <w:sz w:val="20"/>
              </w:rPr>
              <w:t>Мужчина</w:t>
            </w:r>
          </w:p>
          <w:p>
            <w:pPr>
              <w:pStyle w:val="Normal"/>
              <w:widowControl w:val="false"/>
              <w:spacing w:lineRule="auto" w:line="240"/>
              <w:ind w:hanging="0" w:left="142" w:right="0"/>
              <w:jc w:val="left"/>
              <w:rPr>
                <w:rFonts w:ascii="Liberation Serif" w:hAnsi="Liberation Serif"/>
                <w:sz w:val="20"/>
              </w:rPr>
            </w:pPr>
            <w:r>
              <w:rPr>
                <w:rFonts w:ascii="Liberation Serif" w:hAnsi="Liberation Serif"/>
                <w:spacing w:val="0"/>
                <w:sz w:val="20"/>
              </w:rPr>
              <w:t>до 40 лет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hanging="0" w:left="-109" w:right="0"/>
              <w:rPr>
                <w:rFonts w:ascii="Liberation Serif" w:hAnsi="Liberation Serif"/>
                <w:spacing w:val="0"/>
                <w:sz w:val="20"/>
                <w:szCs w:val="20"/>
              </w:rPr>
            </w:pPr>
            <w:r>
              <w:rPr>
                <w:rFonts w:ascii="Liberation Serif" w:hAnsi="Liberation Serif"/>
                <w:spacing w:val="0"/>
                <w:sz w:val="20"/>
                <w:szCs w:val="20"/>
              </w:rPr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-425" w:right="0"/>
              <w:jc w:val="center"/>
              <w:rPr>
                <w:rFonts w:ascii="Liberation Serif" w:hAnsi="Liberation Serif"/>
                <w:sz w:val="20"/>
              </w:rPr>
            </w:pPr>
            <w:r>
              <w:rPr>
                <w:rFonts w:ascii="Liberation Serif" w:hAnsi="Liberation Serif"/>
                <w:spacing w:val="0"/>
                <w:sz w:val="20"/>
              </w:rPr>
              <w:t>человек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-425" w:right="0"/>
              <w:jc w:val="left"/>
              <w:rPr>
                <w:rFonts w:ascii="Liberation Serif" w:hAnsi="Liberation Serif"/>
                <w:sz w:val="20"/>
              </w:rPr>
            </w:pPr>
            <w:r>
              <w:rPr>
                <w:rFonts w:ascii="Liberation Serif" w:hAnsi="Liberation Serif"/>
                <w:sz w:val="20"/>
              </w:rPr>
            </w:r>
          </w:p>
        </w:tc>
      </w:tr>
      <w:tr>
        <w:trPr>
          <w:trHeight w:val="212" w:hRule="atLeast"/>
        </w:trPr>
        <w:tc>
          <w:tcPr>
            <w:tcW w:w="1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hd w:val="clear" w:color="FFFFFF" w:themeColor="background1" w:fill="FFFFFF" w:themeFill="background1"/>
              <w:spacing w:lineRule="auto" w:line="240"/>
              <w:ind w:hanging="0" w:left="142" w:right="0"/>
              <w:rPr>
                <w:rFonts w:ascii="Liberation Serif" w:hAnsi="Liberation Serif"/>
                <w:spacing w:val="0"/>
                <w:sz w:val="20"/>
                <w:highlight w:val="none"/>
                <w:shd w:fill="FFD821" w:val="clear"/>
              </w:rPr>
            </w:pPr>
            <w:r>
              <w:rPr>
                <w:rFonts w:ascii="Liberation Serif" w:hAnsi="Liberation Serif"/>
                <w:spacing w:val="0"/>
                <w:sz w:val="20"/>
                <w:shd w:fill="auto" w:val="clear"/>
              </w:rPr>
              <w:t>86.21.10.120-00000002</w:t>
            </w:r>
          </w:p>
        </w:tc>
        <w:tc>
          <w:tcPr>
            <w:tcW w:w="17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142" w:right="0"/>
              <w:jc w:val="left"/>
              <w:rPr>
                <w:rFonts w:ascii="Liberation Serif" w:hAnsi="Liberation Serif"/>
                <w:sz w:val="20"/>
              </w:rPr>
            </w:pPr>
            <w:r>
              <w:rPr>
                <w:rFonts w:ascii="Liberation Serif" w:hAnsi="Liberation Serif"/>
                <w:spacing w:val="0"/>
                <w:sz w:val="20"/>
              </w:rPr>
              <w:t>Мужчина</w:t>
            </w:r>
          </w:p>
          <w:p>
            <w:pPr>
              <w:pStyle w:val="Normal"/>
              <w:widowControl w:val="false"/>
              <w:spacing w:lineRule="auto" w:line="240"/>
              <w:ind w:hanging="0" w:left="142" w:right="0"/>
              <w:jc w:val="left"/>
              <w:rPr>
                <w:rFonts w:ascii="Liberation Serif" w:hAnsi="Liberation Serif"/>
                <w:sz w:val="20"/>
              </w:rPr>
            </w:pPr>
            <w:r>
              <w:rPr>
                <w:rFonts w:ascii="Liberation Serif" w:hAnsi="Liberation Serif"/>
                <w:spacing w:val="0"/>
                <w:sz w:val="20"/>
              </w:rPr>
              <w:t>после 40 лет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142" w:right="0"/>
              <w:jc w:val="left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Liberation Serif" w:hAnsi="Liberation Serif"/>
                <w:spacing w:val="0"/>
                <w:sz w:val="20"/>
                <w:szCs w:val="20"/>
              </w:rPr>
              <w:t>С исследованием кала на скрытую кровь иммунохимическим методом (в возрасте от 45 лет и старше)</w:t>
            </w:r>
          </w:p>
          <w:p>
            <w:pPr>
              <w:pStyle w:val="Normal"/>
              <w:ind w:hanging="0" w:left="-109" w:right="0"/>
              <w:rPr>
                <w:rFonts w:ascii="Liberation Serif" w:hAnsi="Liberation Serif"/>
                <w:spacing w:val="0"/>
                <w:sz w:val="20"/>
                <w:szCs w:val="20"/>
              </w:rPr>
            </w:pPr>
            <w:r>
              <w:rPr>
                <w:rFonts w:ascii="Liberation Serif" w:hAnsi="Liberation Serif"/>
                <w:spacing w:val="0"/>
                <w:sz w:val="20"/>
                <w:szCs w:val="20"/>
              </w:rPr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-425" w:right="0"/>
              <w:jc w:val="center"/>
              <w:rPr>
                <w:rFonts w:ascii="Liberation Serif" w:hAnsi="Liberation Serif"/>
                <w:sz w:val="20"/>
              </w:rPr>
            </w:pPr>
            <w:r>
              <w:rPr>
                <w:rFonts w:ascii="Liberation Serif" w:hAnsi="Liberation Serif"/>
                <w:spacing w:val="0"/>
                <w:sz w:val="20"/>
              </w:rPr>
              <w:t>человек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-425" w:right="0"/>
              <w:jc w:val="left"/>
              <w:rPr>
                <w:rFonts w:ascii="Liberation Serif" w:hAnsi="Liberation Serif"/>
                <w:sz w:val="20"/>
              </w:rPr>
            </w:pPr>
            <w:r>
              <w:rPr>
                <w:rFonts w:ascii="Liberation Serif" w:hAnsi="Liberation Serif"/>
                <w:sz w:val="20"/>
              </w:rPr>
            </w:r>
          </w:p>
        </w:tc>
      </w:tr>
      <w:tr>
        <w:trPr>
          <w:trHeight w:val="617" w:hRule="atLeast"/>
        </w:trPr>
        <w:tc>
          <w:tcPr>
            <w:tcW w:w="15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7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142" w:right="0"/>
              <w:jc w:val="left"/>
              <w:rPr>
                <w:rFonts w:ascii="Liberation Serif" w:hAnsi="Liberation Serif"/>
                <w:sz w:val="20"/>
              </w:rPr>
            </w:pPr>
            <w:r>
              <w:rPr>
                <w:rFonts w:ascii="Liberation Serif" w:hAnsi="Liberation Serif"/>
                <w:spacing w:val="0"/>
                <w:sz w:val="20"/>
              </w:rPr>
              <w:t>Мужчина</w:t>
            </w:r>
          </w:p>
          <w:p>
            <w:pPr>
              <w:pStyle w:val="Normal"/>
              <w:widowControl w:val="false"/>
              <w:spacing w:lineRule="auto" w:line="240"/>
              <w:ind w:hanging="0" w:left="142" w:right="0"/>
              <w:jc w:val="left"/>
              <w:rPr>
                <w:rFonts w:ascii="Liberation Serif" w:hAnsi="Liberation Serif"/>
                <w:sz w:val="20"/>
              </w:rPr>
            </w:pPr>
            <w:r>
              <w:rPr>
                <w:rFonts w:ascii="Liberation Serif" w:hAnsi="Liberation Serif"/>
                <w:spacing w:val="0"/>
                <w:sz w:val="20"/>
              </w:rPr>
              <w:t>после 40 лет</w:t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hanging="0" w:left="-109" w:right="0"/>
              <w:rPr>
                <w:rFonts w:ascii="Liberation Serif" w:hAnsi="Liberation Serif"/>
                <w:spacing w:val="0"/>
                <w:sz w:val="20"/>
                <w:szCs w:val="20"/>
              </w:rPr>
            </w:pPr>
            <w:r>
              <w:rPr>
                <w:rFonts w:ascii="Liberation Serif" w:hAnsi="Liberation Serif"/>
                <w:spacing w:val="0"/>
                <w:sz w:val="20"/>
                <w:szCs w:val="20"/>
              </w:rPr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-425" w:right="0"/>
              <w:jc w:val="center"/>
              <w:rPr>
                <w:rFonts w:ascii="Liberation Serif" w:hAnsi="Liberation Serif"/>
                <w:sz w:val="20"/>
              </w:rPr>
            </w:pPr>
            <w:r>
              <w:rPr>
                <w:rFonts w:ascii="Liberation Serif" w:hAnsi="Liberation Serif"/>
                <w:spacing w:val="0"/>
                <w:sz w:val="20"/>
              </w:rPr>
              <w:t>человек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-425" w:right="0"/>
              <w:jc w:val="left"/>
              <w:rPr>
                <w:rFonts w:ascii="Liberation Serif" w:hAnsi="Liberation Serif"/>
                <w:sz w:val="20"/>
              </w:rPr>
            </w:pPr>
            <w:r>
              <w:rPr>
                <w:rFonts w:ascii="Liberation Serif" w:hAnsi="Liberation Serif"/>
                <w:sz w:val="20"/>
              </w:rPr>
            </w:r>
          </w:p>
        </w:tc>
      </w:tr>
      <w:tr>
        <w:trPr>
          <w:trHeight w:val="253" w:hRule="atLeast"/>
        </w:trPr>
        <w:tc>
          <w:tcPr>
            <w:tcW w:w="97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142" w:right="0"/>
              <w:jc w:val="left"/>
              <w:rPr>
                <w:rFonts w:ascii="Liberation Serif" w:hAnsi="Liberation Serif"/>
                <w:b/>
                <w:sz w:val="20"/>
              </w:rPr>
            </w:pPr>
            <w:r>
              <w:rPr>
                <w:rFonts w:ascii="Liberation Serif" w:hAnsi="Liberation Serif"/>
                <w:b/>
                <w:spacing w:val="0"/>
                <w:sz w:val="20"/>
              </w:rPr>
              <w:t>Итого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-425" w:right="0"/>
              <w:jc w:val="center"/>
              <w:rPr>
                <w:rFonts w:ascii="Liberation Serif" w:hAnsi="Liberation Serif"/>
                <w:sz w:val="20"/>
              </w:rPr>
            </w:pPr>
            <w:r>
              <w:rPr>
                <w:rFonts w:ascii="Liberation Serif" w:hAnsi="Liberation Serif"/>
                <w:sz w:val="20"/>
              </w:rPr>
            </w:r>
          </w:p>
        </w:tc>
      </w:tr>
    </w:tbl>
    <w:p>
      <w:pPr>
        <w:pStyle w:val="Normal"/>
        <w:widowControl w:val="false"/>
        <w:numPr>
          <w:ilvl w:val="0"/>
          <w:numId w:val="0"/>
        </w:numPr>
        <w:tabs>
          <w:tab w:val="clear" w:pos="720"/>
          <w:tab w:val="left" w:pos="735" w:leader="none"/>
          <w:tab w:val="left" w:pos="5040" w:leader="none"/>
        </w:tabs>
        <w:spacing w:lineRule="auto" w:line="240" w:before="0" w:after="0"/>
        <w:ind w:hanging="0" w:left="-992" w:right="0"/>
        <w:jc w:val="both"/>
        <w:rPr/>
      </w:pPr>
      <w:r>
        <w:rPr>
          <w:rFonts w:ascii="Liberation Serif" w:hAnsi="Liberation Serif"/>
          <w:strike w:val="false"/>
          <w:dstrike w:val="false"/>
          <w:color w:val="000000"/>
          <w:spacing w:val="0"/>
          <w:sz w:val="24"/>
          <w:shd w:fill="auto" w:val="clear"/>
          <w:vertAlign w:val="superscript"/>
        </w:rPr>
        <w:t>1</w:t>
      </w:r>
      <w:r>
        <w:rPr>
          <w:rFonts w:ascii="Liberation Serif" w:hAnsi="Liberation Serif"/>
          <w:strike w:val="false"/>
          <w:dstrike w:val="false"/>
          <w:sz w:val="24"/>
          <w:shd w:fill="auto" w:val="clear"/>
          <w:vertAlign w:val="superscript"/>
        </w:rPr>
        <w:t xml:space="preserve"> </w:t>
      </w:r>
      <w:r>
        <w:rPr>
          <w:rFonts w:ascii="Liberation Serif" w:hAnsi="Liberation Serif"/>
          <w:strike w:val="false"/>
          <w:dstrike w:val="false"/>
          <w:sz w:val="20"/>
          <w:shd w:fill="auto" w:val="clear"/>
        </w:rPr>
        <w:t xml:space="preserve">Общероссийский классификатор продукции по видам экономической деятельности </w:t>
      </w:r>
      <w:hyperlink r:id="rId3" w:tooltip="http://internet.garant.ru/document/redirect/70650730/0">
        <w:r>
          <w:rPr>
            <w:rStyle w:val="Style"/>
            <w:rFonts w:ascii="Liberation Serif" w:hAnsi="Liberation Serif"/>
            <w:strike w:val="false"/>
            <w:dstrike w:val="false"/>
            <w:sz w:val="20"/>
            <w:shd w:fill="auto" w:val="clear"/>
          </w:rPr>
          <w:t>ОК 034-2014</w:t>
        </w:r>
      </w:hyperlink>
      <w:r>
        <w:rPr>
          <w:rFonts w:ascii="Liberation Serif" w:hAnsi="Liberation Serif"/>
          <w:strike w:val="false"/>
          <w:dstrike w:val="false"/>
          <w:sz w:val="20"/>
          <w:shd w:fill="auto" w:val="clear"/>
        </w:rPr>
        <w:t xml:space="preserve"> и ка</w:t>
      </w:r>
      <w:r>
        <w:rPr>
          <w:rFonts w:ascii="Liberation Serif" w:hAnsi="Liberation Serif"/>
          <w:sz w:val="20"/>
          <w:shd w:fill="auto" w:val="clear"/>
        </w:rPr>
        <w:t>талог товаров, работ, услуг для обеспечения государственных и муниципальных нужд, размещенный в единой информационной системе в сфере закупок.</w:t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10308" w:leader="none"/>
        </w:tabs>
        <w:ind w:hanging="0" w:left="720" w:right="0"/>
        <w:rPr>
          <w:rFonts w:ascii="Liberation Serif" w:hAnsi="Liberation Serif"/>
          <w:strike w:val="false"/>
          <w:dstrike w:val="false"/>
          <w:shd w:fill="auto" w:val="clear"/>
        </w:rPr>
      </w:pPr>
      <w:r>
        <w:rPr>
          <w:rFonts w:ascii="Liberation Serif" w:hAnsi="Liberation Serif"/>
          <w:strike w:val="false"/>
          <w:dstrike w:val="false"/>
          <w:shd w:fill="auto" w:val="clear"/>
        </w:rPr>
      </w:r>
    </w:p>
    <w:p>
      <w:pPr>
        <w:pStyle w:val="Normal"/>
        <w:numPr>
          <w:ilvl w:val="0"/>
          <w:numId w:val="0"/>
        </w:numPr>
        <w:ind w:hanging="0" w:left="0" w:right="0"/>
        <w:jc w:val="left"/>
        <w:rPr>
          <w:shd w:fill="auto" w:val="clear"/>
        </w:rPr>
      </w:pPr>
      <w:r>
        <w:rPr>
          <w:rFonts w:ascii="Liberation Serif" w:hAnsi="Liberation Serif"/>
          <w:b w:val="false"/>
          <w:sz w:val="28"/>
          <w:shd w:fill="auto" w:val="clear"/>
        </w:rPr>
        <w:t>2. Требования к содержанию и качеству оказываемых услуг:</w:t>
      </w:r>
    </w:p>
    <w:p>
      <w:pPr>
        <w:pStyle w:val="Normal"/>
        <w:jc w:val="left"/>
        <w:rPr>
          <w:rFonts w:ascii="Liberation Serif" w:hAnsi="Liberation Serif"/>
          <w:b w:val="false"/>
          <w:shd w:fill="auto" w:val="clear"/>
        </w:rPr>
      </w:pPr>
      <w:r>
        <w:rPr>
          <w:rFonts w:ascii="Liberation Serif" w:hAnsi="Liberation Serif"/>
          <w:b w:val="false"/>
          <w:shd w:fill="auto" w:val="clear"/>
        </w:rPr>
      </w:r>
    </w:p>
    <w:tbl>
      <w:tblPr>
        <w:tblStyle w:val="1101"/>
        <w:tblW w:w="10577" w:type="dxa"/>
        <w:jc w:val="left"/>
        <w:tblInd w:w="-87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736"/>
        <w:gridCol w:w="3355"/>
        <w:gridCol w:w="6486"/>
      </w:tblGrid>
      <w:tr>
        <w:trPr>
          <w:trHeight w:val="189" w:hRule="atLeast"/>
        </w:trPr>
        <w:tc>
          <w:tcPr>
            <w:tcW w:w="105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0" w:right="0"/>
              <w:jc w:val="center"/>
              <w:rPr>
                <w:rFonts w:ascii="Liberation Serif" w:hAnsi="Liberation Serif"/>
                <w:sz w:val="24"/>
                <w:szCs w:val="22"/>
                <w:shd w:fill="auto" w:val="clear"/>
              </w:rPr>
            </w:pPr>
            <w:r>
              <w:rPr>
                <w:rFonts w:ascii="Liberation Serif" w:hAnsi="Liberation Serif"/>
                <w:spacing w:val="0"/>
                <w:kern w:val="0"/>
                <w:sz w:val="22"/>
                <w:szCs w:val="20"/>
                <w:shd w:fill="auto" w:val="clear"/>
              </w:rPr>
              <w:t xml:space="preserve">Дополнительная информация об объекте закупки, </w:t>
            </w:r>
            <w:r>
              <w:rPr>
                <w:rFonts w:ascii="Liberation Serif" w:hAnsi="Liberation Serif"/>
                <w:spacing w:val="0"/>
                <w:kern w:val="0"/>
                <w:sz w:val="22"/>
                <w:szCs w:val="22"/>
              </w:rPr>
              <w:t>на основании потребности заказчика</w:t>
            </w:r>
          </w:p>
        </w:tc>
      </w:tr>
      <w:tr>
        <w:trPr>
          <w:trHeight w:val="629" w:hRule="atLeast"/>
        </w:trPr>
        <w:tc>
          <w:tcPr>
            <w:tcW w:w="7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 xml:space="preserve">№ </w:t>
            </w: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п/п</w:t>
            </w:r>
          </w:p>
        </w:tc>
        <w:tc>
          <w:tcPr>
            <w:tcW w:w="9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0" w:right="0"/>
              <w:jc w:val="center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Требования, установленные к функциональным, техническим, качественным характеристикам закупаемых услуг, входящих в объект закупки</w:t>
            </w:r>
          </w:p>
        </w:tc>
      </w:tr>
      <w:tr>
        <w:trPr/>
        <w:tc>
          <w:tcPr>
            <w:tcW w:w="7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  <w:shd w:fill="auto" w:val="clear"/>
              </w:rPr>
            </w:pPr>
            <w:r>
              <w:rPr>
                <w:sz w:val="20"/>
                <w:szCs w:val="20"/>
                <w:shd w:fill="auto" w:val="clear"/>
              </w:rPr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0" w:right="0"/>
              <w:jc w:val="center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Наименование показателя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0" w:right="0"/>
              <w:jc w:val="center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Описание, значение</w:t>
            </w:r>
          </w:p>
        </w:tc>
      </w:tr>
      <w:tr>
        <w:trPr/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0" w:right="0"/>
              <w:jc w:val="center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kern w:val="0"/>
                <w:sz w:val="20"/>
                <w:szCs w:val="20"/>
                <w:shd w:fill="auto" w:val="clear"/>
              </w:rPr>
              <w:t>1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Срок выдачи заключения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 муниципальную службу или ее прохождению в соответствии с учетной формой № 001-ГС/у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в течение ____ дней с момента прохождения диспансеризации государственным гражданским служащим</w:t>
            </w:r>
          </w:p>
        </w:tc>
      </w:tr>
      <w:tr>
        <w:trPr/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0" w:right="0"/>
              <w:jc w:val="center"/>
              <w:rPr>
                <w:rFonts w:ascii="Liberation Serif" w:hAnsi="Liberation Serif"/>
                <w:color w:val="000000"/>
                <w:spacing w:val="0"/>
                <w:sz w:val="20"/>
                <w:shd w:fill="auto" w:val="clear"/>
              </w:rPr>
            </w:pPr>
            <w:r>
              <w:rPr>
                <w:rFonts w:ascii="Liberation Serif" w:hAnsi="Liberation Serif"/>
                <w:color w:val="000000"/>
                <w:spacing w:val="0"/>
                <w:kern w:val="0"/>
                <w:sz w:val="20"/>
                <w:szCs w:val="20"/>
                <w:shd w:fill="auto" w:val="clear"/>
              </w:rPr>
              <w:t>2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Срок обследования одного служащего, день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firstLine="720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z w:val="20"/>
                <w:shd w:fill="auto" w:val="clear"/>
              </w:rPr>
            </w:r>
          </w:p>
        </w:tc>
      </w:tr>
      <w:tr>
        <w:trPr/>
        <w:tc>
          <w:tcPr>
            <w:tcW w:w="7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0" w:right="0"/>
              <w:jc w:val="center"/>
              <w:rPr>
                <w:rFonts w:ascii="Liberation Serif" w:hAnsi="Liberation Serif"/>
                <w:color w:val="000000"/>
                <w:spacing w:val="0"/>
                <w:sz w:val="20"/>
                <w:shd w:fill="auto" w:val="clear"/>
              </w:rPr>
            </w:pPr>
            <w:r>
              <w:rPr>
                <w:rFonts w:ascii="Liberation Serif" w:hAnsi="Liberation Serif"/>
                <w:color w:val="000000"/>
                <w:spacing w:val="0"/>
                <w:kern w:val="0"/>
                <w:sz w:val="20"/>
                <w:szCs w:val="20"/>
                <w:shd w:fill="auto" w:val="clear"/>
              </w:rPr>
              <w:t>3</w:t>
            </w:r>
          </w:p>
        </w:tc>
        <w:tc>
          <w:tcPr>
            <w:tcW w:w="33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График (период) оказания услуг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Оказание услуг осуществляется, в течение __________ рабочих дней по истечении 2 (двух) месяцев со дня направления Заказчиком поимённого списка гражданских служащих для прохождения диспансеризации в адрес Исполнителя (поименный список государственных гражданских служащих формируется и направляется Исполнителю не позднее  _______ дней после заключения контракта).</w:t>
            </w:r>
          </w:p>
        </w:tc>
      </w:tr>
      <w:tr>
        <w:trPr/>
        <w:tc>
          <w:tcPr>
            <w:tcW w:w="7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  <w:shd w:fill="auto" w:val="clear"/>
              </w:rPr>
            </w:pPr>
            <w:r>
              <w:rPr>
                <w:sz w:val="20"/>
                <w:szCs w:val="20"/>
                <w:shd w:fill="auto" w:val="clear"/>
              </w:rPr>
            </w:r>
          </w:p>
        </w:tc>
        <w:tc>
          <w:tcPr>
            <w:tcW w:w="33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  <w:shd w:fill="auto" w:val="clear"/>
              </w:rPr>
            </w:pPr>
            <w:r>
              <w:rPr>
                <w:sz w:val="20"/>
                <w:szCs w:val="20"/>
                <w:shd w:fill="auto" w:val="clear"/>
              </w:rPr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0" w:right="0"/>
              <w:rPr>
                <w:rFonts w:ascii="Liberation Serif" w:hAnsi="Liberation Serif"/>
                <w:shd w:fill="auto" w:val="clear"/>
              </w:rPr>
            </w:pP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Количество обследуемых государственных гражданских служащих Заказчика в день: не более __ человек.</w:t>
            </w:r>
          </w:p>
        </w:tc>
      </w:tr>
      <w:tr>
        <w:trPr/>
        <w:tc>
          <w:tcPr>
            <w:tcW w:w="7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  <w:shd w:fill="auto" w:val="clear"/>
              </w:rPr>
            </w:pPr>
            <w:r>
              <w:rPr>
                <w:sz w:val="20"/>
                <w:szCs w:val="20"/>
                <w:shd w:fill="auto" w:val="clear"/>
              </w:rPr>
            </w:r>
          </w:p>
        </w:tc>
        <w:tc>
          <w:tcPr>
            <w:tcW w:w="33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  <w:shd w:fill="auto" w:val="clear"/>
              </w:rPr>
            </w:pPr>
            <w:r>
              <w:rPr>
                <w:sz w:val="20"/>
                <w:szCs w:val="20"/>
                <w:shd w:fill="auto" w:val="clear"/>
              </w:rPr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Диспансеризация должна проводиться в рабочее время с понедельника по пятницу с __-__ до __-__ часов, в соответствии с утверждённым графиком прохождения диспансеризации</w:t>
            </w:r>
          </w:p>
        </w:tc>
      </w:tr>
      <w:tr>
        <w:trPr/>
        <w:tc>
          <w:tcPr>
            <w:tcW w:w="7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  <w:shd w:fill="auto" w:val="clear"/>
              </w:rPr>
            </w:pPr>
            <w:r>
              <w:rPr>
                <w:sz w:val="20"/>
                <w:szCs w:val="20"/>
                <w:shd w:fill="auto" w:val="clear"/>
              </w:rPr>
            </w:r>
          </w:p>
        </w:tc>
        <w:tc>
          <w:tcPr>
            <w:tcW w:w="33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  <w:shd w:fill="auto" w:val="clear"/>
              </w:rPr>
            </w:pPr>
            <w:r>
              <w:rPr>
                <w:sz w:val="20"/>
                <w:szCs w:val="20"/>
                <w:shd w:fill="auto" w:val="clear"/>
              </w:rPr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 xml:space="preserve">График прохождения диспансеризации государственными гражданскими служащими утверждается медицинским учреждением (Исполнителем) совместно с представителем нанимателя (Заказчиком) в течение </w:t>
            </w:r>
            <w:r>
              <w:rPr>
                <w:rFonts w:ascii="Liberation Serif" w:hAnsi="Liberation Serif"/>
                <w:strike w:val="false"/>
                <w:dstrike w:val="false"/>
                <w:spacing w:val="0"/>
                <w:kern w:val="0"/>
                <w:sz w:val="20"/>
                <w:szCs w:val="20"/>
                <w:shd w:fill="auto" w:val="clear"/>
              </w:rPr>
              <w:t>______ дней с даты направления Заказчиком поименного списка государственных гражданских сужающих</w:t>
            </w:r>
          </w:p>
        </w:tc>
      </w:tr>
      <w:tr>
        <w:trPr/>
        <w:tc>
          <w:tcPr>
            <w:tcW w:w="7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  <w:shd w:fill="auto" w:val="clear"/>
              </w:rPr>
            </w:pPr>
            <w:r>
              <w:rPr>
                <w:sz w:val="20"/>
                <w:szCs w:val="20"/>
                <w:shd w:fill="auto" w:val="clear"/>
              </w:rPr>
            </w:r>
          </w:p>
        </w:tc>
        <w:tc>
          <w:tcPr>
            <w:tcW w:w="33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  <w:shd w:fill="auto" w:val="clear"/>
              </w:rPr>
            </w:pPr>
            <w:r>
              <w:rPr>
                <w:sz w:val="20"/>
                <w:szCs w:val="20"/>
                <w:shd w:fill="auto" w:val="clear"/>
              </w:rPr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Приём врачами-специалистами государственных гражданских служащих Заказчика для оказания медицинских услуг проводится вне очереди и вне зависимости от фактической загрузки врачей-специалистов</w:t>
            </w:r>
          </w:p>
        </w:tc>
      </w:tr>
      <w:tr>
        <w:trPr/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0" w:right="0"/>
              <w:jc w:val="center"/>
              <w:rPr>
                <w:rFonts w:ascii="Liberation Serif" w:hAnsi="Liberation Serif"/>
                <w:color w:val="000000"/>
                <w:spacing w:val="0"/>
                <w:sz w:val="20"/>
                <w:shd w:fill="auto" w:val="clear"/>
              </w:rPr>
            </w:pPr>
            <w:r>
              <w:rPr>
                <w:rFonts w:ascii="Liberation Serif" w:hAnsi="Liberation Serif"/>
                <w:color w:val="000000"/>
                <w:spacing w:val="0"/>
                <w:kern w:val="0"/>
                <w:sz w:val="20"/>
                <w:szCs w:val="20"/>
                <w:shd w:fill="auto" w:val="clear"/>
              </w:rPr>
              <w:t>4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Место оказания услуги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firstLine="21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Город ________________, по месту нахождения Исполнителя.</w:t>
            </w:r>
          </w:p>
          <w:p>
            <w:pPr>
              <w:pStyle w:val="Normal"/>
              <w:widowControl w:val="false"/>
              <w:spacing w:lineRule="auto" w:line="240"/>
              <w:ind w:firstLine="21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Прохождение диспансеризации государственными гражданскими служащими должно быть организовано в пределах одного здания (комплекса зданий расположенных на одном земельном участке, либо на сопряженных (соседних) земельных участках), либо, в случае если организация диспансеризации государственных гражданских служащих возможна только в удаленных друг от друга зданиях, Исполнитель обязан обеспечить доставку государственных гражданских служащих между данными зданиями (доставка до всех зданий (помещений) на территории которых организовано прохождение диспансеризации и возврат государственных служащих к месту отправления после прохождения необходимых обследований).</w:t>
            </w:r>
          </w:p>
          <w:p>
            <w:pPr>
              <w:pStyle w:val="Normal"/>
              <w:widowControl w:val="false"/>
              <w:spacing w:lineRule="auto" w:line="240"/>
              <w:ind w:hanging="0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В случае отдаленности места проведения диспансеризации Исполнителем от места нахождения Заказчика свыше 5 км, Исполнитель обязан предоставить транспорт для перевозки работников Заказчика до места проведения диспансеризации и обратно до места нахождения Заказчика</w:t>
            </w:r>
          </w:p>
        </w:tc>
      </w:tr>
      <w:tr>
        <w:trPr/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0" w:right="0"/>
              <w:jc w:val="center"/>
              <w:rPr>
                <w:rFonts w:ascii="Liberation Serif" w:hAnsi="Liberation Serif"/>
                <w:color w:val="000000"/>
                <w:spacing w:val="0"/>
                <w:sz w:val="20"/>
                <w:shd w:fill="auto" w:val="clear"/>
              </w:rPr>
            </w:pPr>
            <w:r>
              <w:rPr>
                <w:rFonts w:ascii="Liberation Serif" w:hAnsi="Liberation Serif"/>
                <w:color w:val="000000"/>
                <w:spacing w:val="0"/>
                <w:kern w:val="0"/>
                <w:sz w:val="20"/>
                <w:szCs w:val="20"/>
                <w:shd w:fill="auto" w:val="clear"/>
              </w:rPr>
              <w:t>5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Требования к качеству оказываемых услуг, установленные в соответствии с законодательством РФ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Liberation Serif" w:hAnsi="Liberation Serif" w:eastAsia="Droid Sans Fallback" w:cs="Droid Sans Devanagari"/>
                <w:color w:val="000000"/>
                <w:spacing w:val="0"/>
                <w:sz w:val="20"/>
                <w:szCs w:val="20"/>
                <w:highlight w:val="none"/>
                <w:shd w:fill="auto" w:val="clear"/>
                <w:lang w:val="ru-RU" w:eastAsia="zh-CN" w:bidi="hi-IN"/>
              </w:rPr>
            </w:pPr>
            <w:r>
              <w:rPr>
                <w:rFonts w:eastAsia="Droid Sans Fallback" w:cs="Droid Sans Devanagari" w:ascii="Liberation Serif" w:hAnsi="Liberation Serif"/>
                <w:color w:val="000000"/>
                <w:spacing w:val="0"/>
                <w:kern w:val="0"/>
                <w:sz w:val="20"/>
                <w:szCs w:val="20"/>
                <w:shd w:fill="auto" w:val="clear"/>
                <w:lang w:val="ru-RU" w:eastAsia="zh-CN" w:bidi="hi-IN"/>
              </w:rPr>
              <w:t>Качество услуг должно соответствовать установленным в Российской Федерации стандартам и действующему законодательству: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/>
              <w:ind w:hanging="0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ГОСТ Р ИСО 15189-2024. Национальный стандарт Российской Федерации. Медицинские лаборатории. Требования к качеству и компетентности,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/>
              <w:ind w:hanging="0" w:left="0" w:right="0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Федеральный закон от 21.11.2011 № 323-ФЗ (ред. от 23.07.2025) «Об основах охраны здоровья граждан в Российской Федерации»,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/>
              <w:ind w:hanging="0" w:left="0" w:right="0"/>
              <w:rPr>
                <w:rFonts w:ascii="Liberation Serif" w:hAnsi="Liberation Serif"/>
                <w:spacing w:val="0"/>
                <w:sz w:val="20"/>
                <w:szCs w:val="20"/>
              </w:rPr>
            </w:pP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Федеральный закон от 27.07.2006 № 152-ФЗ «О персональных данных»,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/>
              <w:ind w:hanging="0" w:left="0" w:right="0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Указ Президента РФ от 30.05.2005 № 609 «Об утверждении Положения о персональных данных государственного гражданского служащего Российской Федерации и ведении его личного дела»,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/>
              <w:ind w:hanging="0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ОСТ 91500.13.0001-2003 «Правила проведения внутрилабораторного контроля качества количественных методов клинических лабораторных исследований с использованием контрольных материалов»,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/>
              <w:ind w:firstLine="34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Приказ министерства здравоохранения Российской Федерации от 14.04.2025 № 201н «Об утверждении Порядка прохождения диспансеризации федеральными государственными гражданскими служащими, государственными гражданскими служащими субъектов Российской Федерации и муниципальными служащими, перечня заболеваний, препятствующих поступлению на государственную гражданскую службу Российской Федерации и муниципальную службу или ее прохождению, а также формы заключения медицинской организации».</w:t>
            </w:r>
          </w:p>
        </w:tc>
      </w:tr>
      <w:tr>
        <w:trPr/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0" w:right="0"/>
              <w:jc w:val="center"/>
              <w:rPr>
                <w:rFonts w:ascii="Liberation Serif" w:hAnsi="Liberation Serif"/>
                <w:color w:val="000000"/>
                <w:spacing w:val="0"/>
                <w:sz w:val="20"/>
                <w:shd w:fill="auto" w:val="clear"/>
              </w:rPr>
            </w:pPr>
            <w:r>
              <w:rPr>
                <w:rFonts w:ascii="Liberation Serif" w:hAnsi="Liberation Serif"/>
                <w:color w:val="000000"/>
                <w:spacing w:val="0"/>
                <w:kern w:val="0"/>
                <w:sz w:val="20"/>
                <w:szCs w:val="20"/>
                <w:shd w:fill="auto" w:val="clear"/>
              </w:rPr>
              <w:t>6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Требования к результату проведения диспансеризации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firstLine="21" w:left="0" w:right="0"/>
              <w:rPr>
                <w:rFonts w:ascii="Liberation Serif" w:hAnsi="Liberation Serif"/>
                <w:spacing w:val="0"/>
                <w:sz w:val="20"/>
                <w:szCs w:val="20"/>
              </w:rPr>
            </w:pP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Информация о результатах диспансеризации и проводимых в рамках диспансеризации осмотров врачами-специалистами, лабораторных и функциональных исследований и иных медицинских мероприятий формируется с использованием медицинской информационной системы медицинской организации или государственной информационной системы в сфере здравоохранения субъекта Российской Федерации и предоставляется в единую государственную информационную систему в сфере здравоохранения, в том числе с целью обеспечения предоставления гражданам услуг в сфере здравоохранения в электронной форме посредством федеральной государственной информационной системы «Единый портал государственных и муниципальных услуг (функций)», и иных информационных систем, предусмотренных частью 5 статьи 91 Федерального закона № 323-ФЗ.</w:t>
            </w:r>
          </w:p>
          <w:p>
            <w:pPr>
              <w:pStyle w:val="Normal"/>
              <w:widowControl w:val="false"/>
              <w:spacing w:lineRule="auto" w:line="240"/>
              <w:ind w:firstLine="21" w:left="0" w:right="0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В случае выявления у гражданских служащих в процессе диспансеризации медицинских показаний к проведению осмотров врачами-специалистами, медицинских исследований и мероприятий, не входящих в объем диспансеризации, они направляются вне рамок диспансеризации для получения необходимой им медицинской помощи в соответствии с положением об организации оказания медицинской помощи, в соответствии с порядками оказания медицинской помощи, на основе клинических рекомендаций и с учетом стандартов медицинской помощи в медицинские организации государственной и муниципальной систем здравоохранения</w:t>
            </w:r>
            <w:r>
              <w:rPr>
                <w:rFonts w:ascii="Liberation Serif" w:hAnsi="Liberation Serif"/>
                <w:kern w:val="0"/>
                <w:sz w:val="20"/>
                <w:shd w:fill="auto" w:val="clear"/>
              </w:rPr>
              <w:t>.</w:t>
            </w:r>
          </w:p>
          <w:p>
            <w:pPr>
              <w:pStyle w:val="Normal"/>
              <w:widowControl w:val="false"/>
              <w:spacing w:lineRule="auto" w:line="240"/>
              <w:ind w:firstLine="21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В случае, если гражданскому служащему по результатам диспансеризации выдано заключение о наличии у него заболевания, препятствующего поступлению на государственную гражданскую службу Российской Федерации или ее прохождению, медицинская организация, выдавшая такое заключение, направляет его копию представителю органа в 10-дневный срок со дня его оформления.</w:t>
            </w:r>
          </w:p>
        </w:tc>
      </w:tr>
      <w:tr>
        <w:trPr/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0" w:right="0"/>
              <w:jc w:val="center"/>
              <w:rPr>
                <w:rFonts w:ascii="Liberation Serif" w:hAnsi="Liberation Serif"/>
                <w:color w:val="000000"/>
                <w:spacing w:val="0"/>
                <w:sz w:val="20"/>
                <w:shd w:fill="auto" w:val="clear"/>
              </w:rPr>
            </w:pPr>
            <w:r>
              <w:rPr>
                <w:rFonts w:ascii="Liberation Serif" w:hAnsi="Liberation Serif"/>
                <w:color w:val="000000"/>
                <w:spacing w:val="0"/>
                <w:kern w:val="0"/>
                <w:sz w:val="20"/>
                <w:szCs w:val="20"/>
                <w:shd w:fill="auto" w:val="clear"/>
              </w:rPr>
              <w:t>7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Требования конфиденциальности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  <w:tab w:val="left" w:pos="1134" w:leader="none"/>
              </w:tabs>
              <w:spacing w:lineRule="auto" w:line="240"/>
              <w:ind w:hanging="0" w:left="0" w:right="0"/>
              <w:rPr>
                <w:rFonts w:ascii="Liberation Serif" w:hAnsi="Liberation Serif"/>
                <w:sz w:val="20"/>
                <w:highlight w:val="none"/>
                <w:shd w:fill="auto" w:val="clear"/>
              </w:rPr>
            </w:pP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В период оказания услуг, а также в течение трех лет после оказания услуг Исполнителем, Заказчик и Исполнитель обязаны обеспечить конфиденциальность любой информации и данных, получаемых друг от друга в связи с оказанием услуг (в том числе персональных данных), за исключением информации и данных, являющихся общедоступными (далее – конфиденциальная информация). Каждая из Сторон обязуется не разглашать конфиденциальную информацию третьим лицам без получения предварительного письменного согласия Стороны, являющейся владельцем конфиденциальной информации.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426" w:leader="none"/>
                <w:tab w:val="left" w:pos="1134" w:leader="none"/>
              </w:tabs>
              <w:spacing w:lineRule="auto" w:line="240"/>
              <w:ind w:hanging="0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Стороны обязуются принимать все разумные меры для защиты конфиденциальной информации друг друга от несанкционированного доступа третьих лиц, в том числе: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426" w:leader="none"/>
                <w:tab w:val="left" w:pos="884" w:leader="none"/>
                <w:tab w:val="left" w:pos="1026" w:leader="none"/>
              </w:tabs>
              <w:spacing w:lineRule="auto" w:line="240"/>
              <w:ind w:hanging="0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- хранить конфиденциальную информацию исключительно в предназначенных для этого местах, исключающих доступ к ней третьих лиц;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pacing w:lineRule="auto" w:line="240"/>
              <w:ind w:hanging="0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- ограничивать доступ к конфиденциальной информации, в том числе для сотрудников, не имеющих служебной необходимости в ознакомлении с данной информацией.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pacing w:lineRule="auto" w:line="240"/>
              <w:ind w:hanging="0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Стороны гарантируют полное соблюдение всех условий обработки, хранения и использования полученных персональных данных, согласно Федеральному закону от 27.07.2006 № 152ФЗ «О персональных данных», Указу Президента РФ от 30.05.2005 № 609 «Об утверждении Положения о персональных данных государственного гражданского служащего Российской Федерации и ведении его личного дела».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426" w:leader="none"/>
                <w:tab w:val="left" w:pos="1134" w:leader="none"/>
              </w:tabs>
              <w:spacing w:lineRule="auto" w:line="240"/>
              <w:ind w:hanging="0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Стороны обязаны незамедлительно сообщить друг другу о допущенных ими либо ставшим им известным фактах разглашения или угрозы разглашения, незаконном получении или незаконном использовании конфиденциальной информации третьими лицами.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426" w:leader="none"/>
                <w:tab w:val="left" w:pos="1134" w:leader="none"/>
              </w:tabs>
              <w:spacing w:lineRule="auto" w:line="240"/>
              <w:ind w:hanging="0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Стороны не вправе в одностороннем порядке прекращать охрану конфиденциальной информации, в том числе в случае своей реорганизации или ликвидации в соответствии с гражданским законодательством.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426" w:leader="none"/>
                <w:tab w:val="left" w:pos="1134" w:leader="none"/>
              </w:tabs>
              <w:spacing w:lineRule="auto" w:line="240"/>
              <w:ind w:hanging="0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Под разглашением конфиденциальной информации понимается действие или бездействие одной из Сторон,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информации. При этом форма разглашения конфиденциальной информации третьим лицам (устная, письменная, с использованием технических средств и др.) не имеет значения.</w:t>
            </w:r>
          </w:p>
        </w:tc>
      </w:tr>
      <w:tr>
        <w:trPr/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0" w:right="0"/>
              <w:jc w:val="center"/>
              <w:rPr>
                <w:rFonts w:ascii="Liberation Serif" w:hAnsi="Liberation Serif"/>
                <w:color w:val="000000"/>
                <w:spacing w:val="0"/>
                <w:sz w:val="20"/>
                <w:shd w:fill="auto" w:val="clear"/>
              </w:rPr>
            </w:pPr>
            <w:r>
              <w:rPr>
                <w:rFonts w:ascii="Liberation Serif" w:hAnsi="Liberation Serif"/>
                <w:color w:val="000000"/>
                <w:spacing w:val="0"/>
                <w:kern w:val="0"/>
                <w:sz w:val="20"/>
                <w:szCs w:val="20"/>
                <w:shd w:fill="auto" w:val="clear"/>
              </w:rPr>
              <w:t>8</w:t>
            </w:r>
          </w:p>
        </w:tc>
        <w:tc>
          <w:tcPr>
            <w:tcW w:w="9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Диспансеризация государственных гражданских служащих проводится в зависимости от категории обследуемых врачами-специалистами с использованием лабораторных и функциональных исследований в следующем объеме:</w:t>
            </w:r>
          </w:p>
        </w:tc>
      </w:tr>
      <w:tr>
        <w:trPr/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0" w:right="0"/>
              <w:jc w:val="center"/>
              <w:rPr>
                <w:rFonts w:ascii="Liberation Serif" w:hAnsi="Liberation Serif"/>
                <w:shd w:fill="auto" w:val="clear"/>
              </w:rPr>
            </w:pPr>
            <w:r>
              <w:rPr>
                <w:rFonts w:ascii="Liberation Serif" w:hAnsi="Liberation Serif"/>
                <w:color w:val="000000"/>
                <w:spacing w:val="0"/>
                <w:kern w:val="0"/>
                <w:sz w:val="20"/>
                <w:szCs w:val="20"/>
                <w:shd w:fill="auto" w:val="clear"/>
              </w:rPr>
              <w:t>8</w:t>
            </w: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.1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Категория государственных гражданских служащих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firstLine="14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Женщина до 40</w:t>
            </w:r>
            <w:r>
              <w:rPr>
                <w:rFonts w:ascii="Liberation Serif" w:hAnsi="Liberation Serif"/>
                <w:color w:val="000000"/>
                <w:spacing w:val="0"/>
                <w:kern w:val="0"/>
                <w:sz w:val="20"/>
                <w:szCs w:val="20"/>
                <w:shd w:fill="auto" w:val="clear"/>
              </w:rPr>
              <w:t xml:space="preserve"> лет</w:t>
            </w:r>
          </w:p>
        </w:tc>
      </w:tr>
      <w:tr>
        <w:trPr/>
        <w:tc>
          <w:tcPr>
            <w:tcW w:w="7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firstLine="720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z w:val="20"/>
                <w:shd w:fill="auto" w:val="clear"/>
              </w:rPr>
            </w:r>
          </w:p>
        </w:tc>
        <w:tc>
          <w:tcPr>
            <w:tcW w:w="33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Единица измерения</w:t>
            </w:r>
          </w:p>
        </w:tc>
        <w:tc>
          <w:tcPr>
            <w:tcW w:w="64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firstLine="14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Человек</w:t>
            </w:r>
          </w:p>
        </w:tc>
      </w:tr>
      <w:tr>
        <w:trPr/>
        <w:tc>
          <w:tcPr>
            <w:tcW w:w="7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0" w:right="0"/>
              <w:jc w:val="center"/>
              <w:rPr>
                <w:rFonts w:ascii="Liberation Serif" w:hAnsi="Liberation Serif"/>
                <w:shd w:fill="auto" w:val="clear"/>
              </w:rPr>
            </w:pPr>
            <w:r>
              <w:rPr>
                <w:rFonts w:ascii="Liberation Serif" w:hAnsi="Liberation Serif"/>
                <w:color w:val="000000"/>
                <w:spacing w:val="0"/>
                <w:kern w:val="0"/>
                <w:sz w:val="20"/>
                <w:szCs w:val="20"/>
                <w:shd w:fill="auto" w:val="clear"/>
              </w:rPr>
              <w:t>8</w:t>
            </w: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.1.1</w:t>
            </w:r>
          </w:p>
        </w:tc>
        <w:tc>
          <w:tcPr>
            <w:tcW w:w="33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0" w:right="0"/>
              <w:rPr>
                <w:rFonts w:ascii="Liberation Serif" w:hAnsi="Liberation Serif"/>
                <w:shd w:fill="auto" w:val="clear"/>
              </w:rPr>
            </w:pP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Количество обследуемых, чел.</w:t>
            </w:r>
            <w:r>
              <w:rPr>
                <w:rFonts w:ascii="Liberation Serif" w:hAnsi="Liberation Serif"/>
                <w:color w:val="000000"/>
                <w:spacing w:val="0"/>
                <w:kern w:val="0"/>
                <w:sz w:val="24"/>
                <w:szCs w:val="20"/>
                <w:shd w:fill="auto" w:val="clear"/>
                <w:vertAlign w:val="superscript"/>
              </w:rPr>
              <w:t>2</w:t>
            </w:r>
          </w:p>
        </w:tc>
        <w:tc>
          <w:tcPr>
            <w:tcW w:w="64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firstLine="14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z w:val="20"/>
                <w:shd w:fill="auto" w:val="clear"/>
              </w:rPr>
            </w:r>
          </w:p>
        </w:tc>
      </w:tr>
      <w:tr>
        <w:trPr/>
        <w:tc>
          <w:tcPr>
            <w:tcW w:w="7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0" w:right="0"/>
              <w:jc w:val="center"/>
              <w:rPr>
                <w:rFonts w:ascii="Liberation Serif" w:hAnsi="Liberation Serif"/>
                <w:shd w:fill="auto" w:val="clear"/>
              </w:rPr>
            </w:pPr>
            <w:r>
              <w:rPr>
                <w:rFonts w:ascii="Liberation Serif" w:hAnsi="Liberation Serif"/>
                <w:color w:val="000000"/>
                <w:spacing w:val="0"/>
                <w:kern w:val="0"/>
                <w:sz w:val="20"/>
                <w:szCs w:val="20"/>
                <w:shd w:fill="auto" w:val="clear"/>
              </w:rPr>
              <w:t>8</w:t>
            </w: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.1.2</w:t>
            </w:r>
          </w:p>
          <w:p>
            <w:pPr>
              <w:pStyle w:val="Normal"/>
              <w:widowControl w:val="false"/>
              <w:spacing w:lineRule="auto" w:line="240"/>
              <w:ind w:firstLine="720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z w:val="20"/>
                <w:shd w:fill="auto" w:val="clear"/>
              </w:rPr>
            </w:r>
          </w:p>
        </w:tc>
        <w:tc>
          <w:tcPr>
            <w:tcW w:w="33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Сведения об объеме и видах необходимых исследований</w:t>
            </w:r>
          </w:p>
        </w:tc>
        <w:tc>
          <w:tcPr>
            <w:tcW w:w="64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firstLine="14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1) осмотр врачами-специалистами:</w:t>
            </w:r>
          </w:p>
        </w:tc>
      </w:tr>
      <w:tr>
        <w:trPr/>
        <w:tc>
          <w:tcPr>
            <w:tcW w:w="7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firstLine="720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z w:val="20"/>
                <w:shd w:fill="auto" w:val="clear"/>
              </w:rPr>
            </w:r>
          </w:p>
        </w:tc>
        <w:tc>
          <w:tcPr>
            <w:tcW w:w="33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firstLine="720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z w:val="20"/>
                <w:shd w:fill="auto" w:val="clear"/>
              </w:rPr>
            </w:r>
          </w:p>
        </w:tc>
        <w:tc>
          <w:tcPr>
            <w:tcW w:w="64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firstLine="14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z w:val="20"/>
                <w:shd w:fill="auto" w:val="clear"/>
              </w:rPr>
            </w:r>
          </w:p>
        </w:tc>
      </w:tr>
      <w:tr>
        <w:trPr/>
        <w:tc>
          <w:tcPr>
            <w:tcW w:w="7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firstLine="720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z w:val="20"/>
                <w:shd w:fill="auto" w:val="clear"/>
              </w:rPr>
            </w:r>
          </w:p>
        </w:tc>
        <w:tc>
          <w:tcPr>
            <w:tcW w:w="33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firstLine="720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z w:val="20"/>
                <w:shd w:fill="auto" w:val="clear"/>
              </w:rPr>
            </w:r>
          </w:p>
        </w:tc>
        <w:tc>
          <w:tcPr>
            <w:tcW w:w="64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firstLine="14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z w:val="20"/>
                <w:shd w:fill="auto" w:val="clear"/>
              </w:rPr>
            </w:r>
          </w:p>
        </w:tc>
      </w:tr>
      <w:tr>
        <w:trPr/>
        <w:tc>
          <w:tcPr>
            <w:tcW w:w="7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firstLine="720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z w:val="20"/>
                <w:shd w:fill="auto" w:val="clear"/>
              </w:rPr>
            </w:r>
          </w:p>
        </w:tc>
        <w:tc>
          <w:tcPr>
            <w:tcW w:w="33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firstLine="720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z w:val="20"/>
                <w:shd w:fill="auto" w:val="clear"/>
              </w:rPr>
            </w:r>
          </w:p>
        </w:tc>
        <w:tc>
          <w:tcPr>
            <w:tcW w:w="64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firstLine="14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z w:val="20"/>
                <w:shd w:fill="auto" w:val="clear"/>
              </w:rPr>
            </w:r>
          </w:p>
        </w:tc>
      </w:tr>
      <w:tr>
        <w:trPr/>
        <w:tc>
          <w:tcPr>
            <w:tcW w:w="7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firstLine="720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z w:val="20"/>
                <w:shd w:fill="auto" w:val="clear"/>
              </w:rPr>
            </w:r>
          </w:p>
        </w:tc>
        <w:tc>
          <w:tcPr>
            <w:tcW w:w="33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firstLine="720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z w:val="20"/>
                <w:shd w:fill="auto" w:val="clear"/>
              </w:rPr>
            </w:r>
          </w:p>
        </w:tc>
        <w:tc>
          <w:tcPr>
            <w:tcW w:w="64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firstLine="14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…</w:t>
            </w:r>
          </w:p>
        </w:tc>
      </w:tr>
      <w:tr>
        <w:trPr/>
        <w:tc>
          <w:tcPr>
            <w:tcW w:w="7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firstLine="720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z w:val="20"/>
                <w:shd w:fill="auto" w:val="clear"/>
              </w:rPr>
            </w:r>
          </w:p>
        </w:tc>
        <w:tc>
          <w:tcPr>
            <w:tcW w:w="33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firstLine="720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z w:val="20"/>
                <w:shd w:fill="auto" w:val="clear"/>
              </w:rPr>
            </w:r>
          </w:p>
        </w:tc>
        <w:tc>
          <w:tcPr>
            <w:tcW w:w="64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firstLine="14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2) проведение лабораторных и функциональных исследований:</w:t>
            </w:r>
          </w:p>
        </w:tc>
      </w:tr>
      <w:tr>
        <w:trPr/>
        <w:tc>
          <w:tcPr>
            <w:tcW w:w="7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firstLine="720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z w:val="20"/>
                <w:shd w:fill="auto" w:val="clear"/>
              </w:rPr>
            </w:r>
          </w:p>
        </w:tc>
        <w:tc>
          <w:tcPr>
            <w:tcW w:w="33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firstLine="720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z w:val="20"/>
                <w:shd w:fill="auto" w:val="clear"/>
              </w:rPr>
            </w:r>
          </w:p>
        </w:tc>
        <w:tc>
          <w:tcPr>
            <w:tcW w:w="64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firstLine="14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z w:val="20"/>
                <w:shd w:fill="auto" w:val="clear"/>
              </w:rPr>
            </w:r>
          </w:p>
        </w:tc>
      </w:tr>
      <w:tr>
        <w:trPr/>
        <w:tc>
          <w:tcPr>
            <w:tcW w:w="7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firstLine="720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z w:val="20"/>
                <w:shd w:fill="auto" w:val="clear"/>
              </w:rPr>
            </w:r>
          </w:p>
        </w:tc>
        <w:tc>
          <w:tcPr>
            <w:tcW w:w="33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firstLine="720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z w:val="20"/>
                <w:shd w:fill="auto" w:val="clear"/>
              </w:rPr>
            </w:r>
          </w:p>
        </w:tc>
        <w:tc>
          <w:tcPr>
            <w:tcW w:w="64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firstLine="14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z w:val="20"/>
                <w:shd w:fill="auto" w:val="clear"/>
              </w:rPr>
            </w:r>
          </w:p>
        </w:tc>
      </w:tr>
      <w:tr>
        <w:trPr/>
        <w:tc>
          <w:tcPr>
            <w:tcW w:w="7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firstLine="720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z w:val="20"/>
                <w:shd w:fill="auto" w:val="clear"/>
              </w:rPr>
            </w:r>
          </w:p>
        </w:tc>
        <w:tc>
          <w:tcPr>
            <w:tcW w:w="33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firstLine="720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z w:val="20"/>
                <w:shd w:fill="auto" w:val="clear"/>
              </w:rPr>
            </w:r>
          </w:p>
        </w:tc>
        <w:tc>
          <w:tcPr>
            <w:tcW w:w="64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firstLine="14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z w:val="20"/>
                <w:shd w:fill="auto" w:val="clear"/>
              </w:rPr>
            </w:r>
          </w:p>
        </w:tc>
      </w:tr>
      <w:tr>
        <w:trPr/>
        <w:tc>
          <w:tcPr>
            <w:tcW w:w="7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firstLine="720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z w:val="20"/>
                <w:shd w:fill="auto" w:val="clear"/>
              </w:rPr>
            </w:r>
          </w:p>
        </w:tc>
        <w:tc>
          <w:tcPr>
            <w:tcW w:w="33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firstLine="720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z w:val="20"/>
                <w:shd w:fill="auto" w:val="clear"/>
              </w:rPr>
            </w:r>
          </w:p>
        </w:tc>
        <w:tc>
          <w:tcPr>
            <w:tcW w:w="64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firstLine="14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…</w:t>
            </w:r>
          </w:p>
        </w:tc>
      </w:tr>
      <w:tr>
        <w:trPr/>
        <w:tc>
          <w:tcPr>
            <w:tcW w:w="73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0" w:right="0"/>
              <w:jc w:val="center"/>
              <w:rPr>
                <w:rFonts w:ascii="Liberation Serif" w:hAnsi="Liberation Serif"/>
                <w:shd w:fill="auto" w:val="clear"/>
              </w:rPr>
            </w:pPr>
            <w:r>
              <w:rPr>
                <w:rFonts w:ascii="Liberation Serif" w:hAnsi="Liberation Serif"/>
                <w:color w:val="000000"/>
                <w:spacing w:val="0"/>
                <w:kern w:val="0"/>
                <w:sz w:val="20"/>
                <w:szCs w:val="20"/>
                <w:shd w:fill="auto" w:val="clear"/>
              </w:rPr>
              <w:t>8</w:t>
            </w: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.2</w:t>
            </w:r>
          </w:p>
        </w:tc>
        <w:tc>
          <w:tcPr>
            <w:tcW w:w="33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Категория государственных гражданских служащих</w:t>
            </w:r>
          </w:p>
        </w:tc>
        <w:tc>
          <w:tcPr>
            <w:tcW w:w="64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firstLine="14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 xml:space="preserve">Женщина от 40 лет и старше </w:t>
            </w: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  <w:vertAlign w:val="superscript"/>
              </w:rPr>
              <w:t>3</w:t>
            </w:r>
          </w:p>
        </w:tc>
      </w:tr>
      <w:tr>
        <w:trPr/>
        <w:tc>
          <w:tcPr>
            <w:tcW w:w="73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  <w:shd w:fill="auto" w:val="clear"/>
              </w:rPr>
            </w:pPr>
            <w:r>
              <w:rPr>
                <w:sz w:val="20"/>
                <w:szCs w:val="20"/>
                <w:shd w:fill="auto" w:val="clear"/>
              </w:rPr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Единица измерения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firstLine="14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Человек</w:t>
            </w:r>
          </w:p>
        </w:tc>
      </w:tr>
      <w:tr>
        <w:trPr/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0" w:right="0"/>
              <w:jc w:val="center"/>
              <w:rPr>
                <w:rFonts w:ascii="Liberation Serif" w:hAnsi="Liberation Serif"/>
                <w:shd w:fill="auto" w:val="clear"/>
              </w:rPr>
            </w:pPr>
            <w:r>
              <w:rPr>
                <w:rFonts w:ascii="Liberation Serif" w:hAnsi="Liberation Serif"/>
                <w:color w:val="000000"/>
                <w:spacing w:val="0"/>
                <w:kern w:val="0"/>
                <w:sz w:val="20"/>
                <w:szCs w:val="20"/>
                <w:shd w:fill="auto" w:val="clear"/>
              </w:rPr>
              <w:t>8</w:t>
            </w: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.2.1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0" w:right="0"/>
              <w:rPr>
                <w:rFonts w:ascii="Liberation Serif" w:hAnsi="Liberation Serif"/>
                <w:shd w:fill="auto" w:val="clear"/>
              </w:rPr>
            </w:pP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Количество обследуемых, чел.</w:t>
            </w:r>
            <w:r>
              <w:rPr>
                <w:rFonts w:ascii="Liberation Serif" w:hAnsi="Liberation Serif"/>
                <w:color w:val="000000"/>
                <w:spacing w:val="0"/>
                <w:kern w:val="0"/>
                <w:sz w:val="20"/>
                <w:szCs w:val="20"/>
                <w:shd w:fill="auto" w:val="clear"/>
                <w:vertAlign w:val="superscript"/>
              </w:rPr>
              <w:t>2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firstLine="14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z w:val="20"/>
                <w:shd w:fill="auto" w:val="clear"/>
              </w:rPr>
            </w:r>
          </w:p>
        </w:tc>
      </w:tr>
      <w:tr>
        <w:trPr>
          <w:trHeight w:val="262" w:hRule="atLeast"/>
        </w:trPr>
        <w:tc>
          <w:tcPr>
            <w:tcW w:w="7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0" w:right="0"/>
              <w:jc w:val="center"/>
              <w:rPr>
                <w:rFonts w:ascii="Liberation Serif" w:hAnsi="Liberation Serif"/>
                <w:shd w:fill="auto" w:val="clear"/>
              </w:rPr>
            </w:pPr>
            <w:r>
              <w:rPr>
                <w:rFonts w:ascii="Liberation Serif" w:hAnsi="Liberation Serif"/>
                <w:color w:val="000000"/>
                <w:spacing w:val="0"/>
                <w:kern w:val="0"/>
                <w:sz w:val="20"/>
                <w:szCs w:val="20"/>
                <w:shd w:fill="auto" w:val="clear"/>
              </w:rPr>
              <w:t>8</w:t>
            </w: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.2.2</w:t>
            </w:r>
          </w:p>
        </w:tc>
        <w:tc>
          <w:tcPr>
            <w:tcW w:w="33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Сведения об объеме и видах необходимых исследований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firstLine="14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1) осмотр врачами-специалистами:</w:t>
            </w:r>
          </w:p>
        </w:tc>
      </w:tr>
      <w:tr>
        <w:trPr/>
        <w:tc>
          <w:tcPr>
            <w:tcW w:w="7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  <w:shd w:fill="auto" w:val="clear"/>
              </w:rPr>
            </w:pPr>
            <w:r>
              <w:rPr>
                <w:sz w:val="20"/>
                <w:szCs w:val="20"/>
                <w:shd w:fill="auto" w:val="clear"/>
              </w:rPr>
            </w:r>
          </w:p>
        </w:tc>
        <w:tc>
          <w:tcPr>
            <w:tcW w:w="33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  <w:shd w:fill="auto" w:val="clear"/>
              </w:rPr>
            </w:pPr>
            <w:r>
              <w:rPr>
                <w:sz w:val="20"/>
                <w:szCs w:val="20"/>
                <w:shd w:fill="auto" w:val="clear"/>
              </w:rPr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firstLine="14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z w:val="20"/>
                <w:shd w:fill="auto" w:val="clear"/>
              </w:rPr>
            </w:r>
          </w:p>
        </w:tc>
      </w:tr>
      <w:tr>
        <w:trPr/>
        <w:tc>
          <w:tcPr>
            <w:tcW w:w="7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  <w:shd w:fill="auto" w:val="clear"/>
              </w:rPr>
            </w:pPr>
            <w:r>
              <w:rPr>
                <w:sz w:val="20"/>
                <w:szCs w:val="20"/>
                <w:shd w:fill="auto" w:val="clear"/>
              </w:rPr>
            </w:r>
          </w:p>
        </w:tc>
        <w:tc>
          <w:tcPr>
            <w:tcW w:w="33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  <w:shd w:fill="auto" w:val="clear"/>
              </w:rPr>
            </w:pPr>
            <w:r>
              <w:rPr>
                <w:sz w:val="20"/>
                <w:szCs w:val="20"/>
                <w:shd w:fill="auto" w:val="clear"/>
              </w:rPr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firstLine="14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z w:val="20"/>
                <w:shd w:fill="auto" w:val="clear"/>
              </w:rPr>
            </w:r>
          </w:p>
        </w:tc>
      </w:tr>
      <w:tr>
        <w:trPr/>
        <w:tc>
          <w:tcPr>
            <w:tcW w:w="7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  <w:shd w:fill="auto" w:val="clear"/>
              </w:rPr>
            </w:pPr>
            <w:r>
              <w:rPr>
                <w:sz w:val="20"/>
                <w:szCs w:val="20"/>
                <w:shd w:fill="auto" w:val="clear"/>
              </w:rPr>
            </w:r>
          </w:p>
        </w:tc>
        <w:tc>
          <w:tcPr>
            <w:tcW w:w="33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  <w:shd w:fill="auto" w:val="clear"/>
              </w:rPr>
            </w:pPr>
            <w:r>
              <w:rPr>
                <w:sz w:val="20"/>
                <w:szCs w:val="20"/>
                <w:shd w:fill="auto" w:val="clear"/>
              </w:rPr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firstLine="14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z w:val="20"/>
                <w:shd w:fill="auto" w:val="clear"/>
              </w:rPr>
            </w:r>
          </w:p>
        </w:tc>
      </w:tr>
      <w:tr>
        <w:trPr/>
        <w:tc>
          <w:tcPr>
            <w:tcW w:w="7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  <w:shd w:fill="auto" w:val="clear"/>
              </w:rPr>
            </w:pPr>
            <w:r>
              <w:rPr>
                <w:sz w:val="20"/>
                <w:szCs w:val="20"/>
                <w:shd w:fill="auto" w:val="clear"/>
              </w:rPr>
            </w:r>
          </w:p>
        </w:tc>
        <w:tc>
          <w:tcPr>
            <w:tcW w:w="33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  <w:shd w:fill="auto" w:val="clear"/>
              </w:rPr>
            </w:pPr>
            <w:r>
              <w:rPr>
                <w:sz w:val="20"/>
                <w:szCs w:val="20"/>
                <w:shd w:fill="auto" w:val="clear"/>
              </w:rPr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firstLine="14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…</w:t>
            </w:r>
          </w:p>
        </w:tc>
      </w:tr>
      <w:tr>
        <w:trPr/>
        <w:tc>
          <w:tcPr>
            <w:tcW w:w="7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  <w:shd w:fill="auto" w:val="clear"/>
              </w:rPr>
            </w:pPr>
            <w:r>
              <w:rPr>
                <w:sz w:val="20"/>
                <w:szCs w:val="20"/>
                <w:shd w:fill="auto" w:val="clear"/>
              </w:rPr>
            </w:r>
          </w:p>
        </w:tc>
        <w:tc>
          <w:tcPr>
            <w:tcW w:w="33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  <w:shd w:fill="auto" w:val="clear"/>
              </w:rPr>
            </w:pPr>
            <w:r>
              <w:rPr>
                <w:sz w:val="20"/>
                <w:szCs w:val="20"/>
                <w:shd w:fill="auto" w:val="clear"/>
              </w:rPr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firstLine="14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2) проведение лабораторных и функциональных исследований:</w:t>
            </w:r>
          </w:p>
        </w:tc>
      </w:tr>
      <w:tr>
        <w:trPr/>
        <w:tc>
          <w:tcPr>
            <w:tcW w:w="7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  <w:shd w:fill="auto" w:val="clear"/>
              </w:rPr>
            </w:pPr>
            <w:r>
              <w:rPr>
                <w:sz w:val="20"/>
                <w:szCs w:val="20"/>
                <w:shd w:fill="auto" w:val="clear"/>
              </w:rPr>
            </w:r>
          </w:p>
        </w:tc>
        <w:tc>
          <w:tcPr>
            <w:tcW w:w="33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  <w:shd w:fill="auto" w:val="clear"/>
              </w:rPr>
            </w:pPr>
            <w:r>
              <w:rPr>
                <w:sz w:val="20"/>
                <w:szCs w:val="20"/>
                <w:shd w:fill="auto" w:val="clear"/>
              </w:rPr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firstLine="14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z w:val="20"/>
                <w:shd w:fill="auto" w:val="clear"/>
              </w:rPr>
            </w:r>
          </w:p>
        </w:tc>
      </w:tr>
      <w:tr>
        <w:trPr/>
        <w:tc>
          <w:tcPr>
            <w:tcW w:w="7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  <w:shd w:fill="auto" w:val="clear"/>
              </w:rPr>
            </w:pPr>
            <w:r>
              <w:rPr>
                <w:sz w:val="20"/>
                <w:szCs w:val="20"/>
                <w:shd w:fill="auto" w:val="clear"/>
              </w:rPr>
            </w:r>
          </w:p>
        </w:tc>
        <w:tc>
          <w:tcPr>
            <w:tcW w:w="33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  <w:shd w:fill="auto" w:val="clear"/>
              </w:rPr>
            </w:pPr>
            <w:r>
              <w:rPr>
                <w:sz w:val="20"/>
                <w:szCs w:val="20"/>
                <w:shd w:fill="auto" w:val="clear"/>
              </w:rPr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firstLine="14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z w:val="20"/>
                <w:shd w:fill="auto" w:val="clear"/>
              </w:rPr>
            </w:r>
          </w:p>
        </w:tc>
      </w:tr>
      <w:tr>
        <w:trPr/>
        <w:tc>
          <w:tcPr>
            <w:tcW w:w="7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  <w:shd w:fill="auto" w:val="clear"/>
              </w:rPr>
            </w:pPr>
            <w:r>
              <w:rPr>
                <w:sz w:val="20"/>
                <w:szCs w:val="20"/>
                <w:shd w:fill="auto" w:val="clear"/>
              </w:rPr>
            </w:r>
          </w:p>
        </w:tc>
        <w:tc>
          <w:tcPr>
            <w:tcW w:w="33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  <w:shd w:fill="auto" w:val="clear"/>
              </w:rPr>
            </w:pPr>
            <w:r>
              <w:rPr>
                <w:sz w:val="20"/>
                <w:szCs w:val="20"/>
                <w:shd w:fill="auto" w:val="clear"/>
              </w:rPr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firstLine="14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z w:val="20"/>
                <w:shd w:fill="auto" w:val="clear"/>
              </w:rPr>
            </w:r>
          </w:p>
        </w:tc>
      </w:tr>
      <w:tr>
        <w:trPr/>
        <w:tc>
          <w:tcPr>
            <w:tcW w:w="7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  <w:shd w:fill="auto" w:val="clear"/>
              </w:rPr>
            </w:pPr>
            <w:r>
              <w:rPr>
                <w:sz w:val="20"/>
                <w:szCs w:val="20"/>
                <w:shd w:fill="auto" w:val="clear"/>
              </w:rPr>
            </w:r>
          </w:p>
        </w:tc>
        <w:tc>
          <w:tcPr>
            <w:tcW w:w="33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  <w:shd w:fill="auto" w:val="clear"/>
              </w:rPr>
            </w:pPr>
            <w:r>
              <w:rPr>
                <w:sz w:val="20"/>
                <w:szCs w:val="20"/>
                <w:shd w:fill="auto" w:val="clear"/>
              </w:rPr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firstLine="14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…</w:t>
            </w:r>
          </w:p>
        </w:tc>
      </w:tr>
      <w:tr>
        <w:trPr>
          <w:trHeight w:val="556" w:hRule="atLeast"/>
        </w:trPr>
        <w:tc>
          <w:tcPr>
            <w:tcW w:w="7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0" w:right="0"/>
              <w:jc w:val="center"/>
              <w:rPr>
                <w:rFonts w:ascii="Liberation Serif" w:hAnsi="Liberation Serif"/>
                <w:shd w:fill="auto" w:val="clear"/>
              </w:rPr>
            </w:pPr>
            <w:r>
              <w:rPr>
                <w:rFonts w:ascii="Liberation Serif" w:hAnsi="Liberation Serif"/>
                <w:color w:val="000000"/>
                <w:spacing w:val="0"/>
                <w:kern w:val="0"/>
                <w:sz w:val="20"/>
                <w:szCs w:val="20"/>
                <w:shd w:fill="auto" w:val="clear"/>
              </w:rPr>
              <w:t>8</w:t>
            </w: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.3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0" w:right="0"/>
              <w:jc w:val="left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Категория государственных гражданских служащих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firstLine="14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 xml:space="preserve">Мужчина </w:t>
            </w:r>
            <w:r>
              <w:rPr>
                <w:rFonts w:ascii="Liberation Serif" w:hAnsi="Liberation Serif"/>
                <w:color w:val="000000"/>
                <w:spacing w:val="0"/>
                <w:kern w:val="0"/>
                <w:sz w:val="20"/>
                <w:szCs w:val="20"/>
                <w:shd w:fill="auto" w:val="clear"/>
              </w:rPr>
              <w:t>до 40 лет</w:t>
            </w:r>
          </w:p>
        </w:tc>
      </w:tr>
      <w:tr>
        <w:trPr/>
        <w:tc>
          <w:tcPr>
            <w:tcW w:w="7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  <w:shd w:fill="auto" w:val="clear"/>
              </w:rPr>
            </w:pPr>
            <w:r>
              <w:rPr>
                <w:sz w:val="20"/>
                <w:szCs w:val="20"/>
                <w:shd w:fill="auto" w:val="clear"/>
              </w:rPr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Единица измерения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firstLine="14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Человек</w:t>
            </w:r>
          </w:p>
        </w:tc>
      </w:tr>
      <w:tr>
        <w:trPr/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0" w:right="0"/>
              <w:jc w:val="center"/>
              <w:rPr>
                <w:rFonts w:ascii="Liberation Serif" w:hAnsi="Liberation Serif"/>
                <w:shd w:fill="auto" w:val="clear"/>
              </w:rPr>
            </w:pPr>
            <w:r>
              <w:rPr>
                <w:rFonts w:ascii="Liberation Serif" w:hAnsi="Liberation Serif"/>
                <w:color w:val="000000"/>
                <w:spacing w:val="0"/>
                <w:kern w:val="0"/>
                <w:sz w:val="20"/>
                <w:szCs w:val="20"/>
                <w:shd w:fill="auto" w:val="clear"/>
              </w:rPr>
              <w:t>8</w:t>
            </w: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.3.1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0" w:right="0"/>
              <w:rPr>
                <w:rFonts w:ascii="Liberation Serif" w:hAnsi="Liberation Serif"/>
                <w:shd w:fill="auto" w:val="clear"/>
              </w:rPr>
            </w:pP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Количество обследуемых, чел.</w:t>
            </w: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  <w:vertAlign w:val="superscript"/>
              </w:rPr>
              <w:t>2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firstLine="14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z w:val="20"/>
                <w:shd w:fill="auto" w:val="clear"/>
              </w:rPr>
            </w:r>
          </w:p>
        </w:tc>
      </w:tr>
      <w:tr>
        <w:trPr>
          <w:trHeight w:val="362" w:hRule="atLeast"/>
        </w:trPr>
        <w:tc>
          <w:tcPr>
            <w:tcW w:w="7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0" w:right="0"/>
              <w:jc w:val="center"/>
              <w:rPr>
                <w:rFonts w:ascii="Liberation Serif" w:hAnsi="Liberation Serif"/>
                <w:shd w:fill="auto" w:val="clear"/>
              </w:rPr>
            </w:pPr>
            <w:r>
              <w:rPr>
                <w:rFonts w:ascii="Liberation Serif" w:hAnsi="Liberation Serif"/>
                <w:color w:val="000000"/>
                <w:spacing w:val="0"/>
                <w:kern w:val="0"/>
                <w:sz w:val="20"/>
                <w:szCs w:val="20"/>
                <w:shd w:fill="auto" w:val="clear"/>
              </w:rPr>
              <w:t>8</w:t>
            </w: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.3.2</w:t>
            </w:r>
          </w:p>
        </w:tc>
        <w:tc>
          <w:tcPr>
            <w:tcW w:w="33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Сведения об объеме и видах необходимых исследований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firstLine="14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1) осмотр врачами-специалистами:</w:t>
            </w:r>
          </w:p>
        </w:tc>
      </w:tr>
      <w:tr>
        <w:trPr/>
        <w:tc>
          <w:tcPr>
            <w:tcW w:w="7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  <w:shd w:fill="auto" w:val="clear"/>
              </w:rPr>
            </w:pPr>
            <w:r>
              <w:rPr>
                <w:sz w:val="20"/>
                <w:szCs w:val="20"/>
                <w:shd w:fill="auto" w:val="clear"/>
              </w:rPr>
            </w:r>
          </w:p>
        </w:tc>
        <w:tc>
          <w:tcPr>
            <w:tcW w:w="33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  <w:shd w:fill="auto" w:val="clear"/>
              </w:rPr>
            </w:pPr>
            <w:r>
              <w:rPr>
                <w:sz w:val="20"/>
                <w:szCs w:val="20"/>
                <w:shd w:fill="auto" w:val="clear"/>
              </w:rPr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firstLine="14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z w:val="20"/>
                <w:shd w:fill="auto" w:val="clear"/>
              </w:rPr>
            </w:r>
          </w:p>
        </w:tc>
      </w:tr>
      <w:tr>
        <w:trPr/>
        <w:tc>
          <w:tcPr>
            <w:tcW w:w="7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  <w:shd w:fill="auto" w:val="clear"/>
              </w:rPr>
            </w:pPr>
            <w:r>
              <w:rPr>
                <w:sz w:val="20"/>
                <w:szCs w:val="20"/>
                <w:shd w:fill="auto" w:val="clear"/>
              </w:rPr>
            </w:r>
          </w:p>
        </w:tc>
        <w:tc>
          <w:tcPr>
            <w:tcW w:w="33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  <w:shd w:fill="auto" w:val="clear"/>
              </w:rPr>
            </w:pPr>
            <w:r>
              <w:rPr>
                <w:sz w:val="20"/>
                <w:szCs w:val="20"/>
                <w:shd w:fill="auto" w:val="clear"/>
              </w:rPr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firstLine="14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z w:val="20"/>
                <w:shd w:fill="auto" w:val="clear"/>
              </w:rPr>
            </w:r>
          </w:p>
        </w:tc>
      </w:tr>
      <w:tr>
        <w:trPr/>
        <w:tc>
          <w:tcPr>
            <w:tcW w:w="7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  <w:shd w:fill="auto" w:val="clear"/>
              </w:rPr>
            </w:pPr>
            <w:r>
              <w:rPr>
                <w:sz w:val="20"/>
                <w:szCs w:val="20"/>
                <w:shd w:fill="auto" w:val="clear"/>
              </w:rPr>
            </w:r>
          </w:p>
        </w:tc>
        <w:tc>
          <w:tcPr>
            <w:tcW w:w="33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  <w:shd w:fill="auto" w:val="clear"/>
              </w:rPr>
            </w:pPr>
            <w:r>
              <w:rPr>
                <w:sz w:val="20"/>
                <w:szCs w:val="20"/>
                <w:shd w:fill="auto" w:val="clear"/>
              </w:rPr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firstLine="14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z w:val="20"/>
                <w:shd w:fill="auto" w:val="clear"/>
              </w:rPr>
            </w:r>
          </w:p>
        </w:tc>
      </w:tr>
      <w:tr>
        <w:trPr/>
        <w:tc>
          <w:tcPr>
            <w:tcW w:w="7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  <w:shd w:fill="auto" w:val="clear"/>
              </w:rPr>
            </w:pPr>
            <w:r>
              <w:rPr>
                <w:sz w:val="20"/>
                <w:szCs w:val="20"/>
                <w:shd w:fill="auto" w:val="clear"/>
              </w:rPr>
            </w:r>
          </w:p>
        </w:tc>
        <w:tc>
          <w:tcPr>
            <w:tcW w:w="33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  <w:shd w:fill="auto" w:val="clear"/>
              </w:rPr>
            </w:pPr>
            <w:r>
              <w:rPr>
                <w:sz w:val="20"/>
                <w:szCs w:val="20"/>
                <w:shd w:fill="auto" w:val="clear"/>
              </w:rPr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firstLine="14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…</w:t>
            </w:r>
          </w:p>
        </w:tc>
      </w:tr>
      <w:tr>
        <w:trPr/>
        <w:tc>
          <w:tcPr>
            <w:tcW w:w="7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  <w:shd w:fill="auto" w:val="clear"/>
              </w:rPr>
            </w:pPr>
            <w:r>
              <w:rPr>
                <w:sz w:val="20"/>
                <w:szCs w:val="20"/>
                <w:shd w:fill="auto" w:val="clear"/>
              </w:rPr>
            </w:r>
          </w:p>
        </w:tc>
        <w:tc>
          <w:tcPr>
            <w:tcW w:w="33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  <w:shd w:fill="auto" w:val="clear"/>
              </w:rPr>
            </w:pPr>
            <w:r>
              <w:rPr>
                <w:sz w:val="20"/>
                <w:szCs w:val="20"/>
                <w:shd w:fill="auto" w:val="clear"/>
              </w:rPr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firstLine="14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2) проведение лабораторных и функциональных исследований:</w:t>
            </w:r>
          </w:p>
        </w:tc>
      </w:tr>
      <w:tr>
        <w:trPr/>
        <w:tc>
          <w:tcPr>
            <w:tcW w:w="7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  <w:shd w:fill="auto" w:val="clear"/>
              </w:rPr>
            </w:pPr>
            <w:r>
              <w:rPr>
                <w:sz w:val="20"/>
                <w:szCs w:val="20"/>
                <w:shd w:fill="auto" w:val="clear"/>
              </w:rPr>
            </w:r>
          </w:p>
        </w:tc>
        <w:tc>
          <w:tcPr>
            <w:tcW w:w="33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  <w:shd w:fill="auto" w:val="clear"/>
              </w:rPr>
            </w:pPr>
            <w:r>
              <w:rPr>
                <w:sz w:val="20"/>
                <w:szCs w:val="20"/>
                <w:shd w:fill="auto" w:val="clear"/>
              </w:rPr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firstLine="14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z w:val="20"/>
                <w:shd w:fill="auto" w:val="clear"/>
              </w:rPr>
            </w:r>
          </w:p>
        </w:tc>
      </w:tr>
      <w:tr>
        <w:trPr/>
        <w:tc>
          <w:tcPr>
            <w:tcW w:w="7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  <w:shd w:fill="auto" w:val="clear"/>
              </w:rPr>
            </w:pPr>
            <w:r>
              <w:rPr>
                <w:sz w:val="20"/>
                <w:szCs w:val="20"/>
                <w:shd w:fill="auto" w:val="clear"/>
              </w:rPr>
            </w:r>
          </w:p>
        </w:tc>
        <w:tc>
          <w:tcPr>
            <w:tcW w:w="33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  <w:shd w:fill="auto" w:val="clear"/>
              </w:rPr>
            </w:pPr>
            <w:r>
              <w:rPr>
                <w:sz w:val="20"/>
                <w:szCs w:val="20"/>
                <w:shd w:fill="auto" w:val="clear"/>
              </w:rPr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firstLine="14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z w:val="20"/>
                <w:shd w:fill="auto" w:val="clear"/>
              </w:rPr>
            </w:r>
          </w:p>
        </w:tc>
      </w:tr>
      <w:tr>
        <w:trPr/>
        <w:tc>
          <w:tcPr>
            <w:tcW w:w="7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  <w:shd w:fill="auto" w:val="clear"/>
              </w:rPr>
            </w:pPr>
            <w:r>
              <w:rPr>
                <w:sz w:val="20"/>
                <w:szCs w:val="20"/>
                <w:shd w:fill="auto" w:val="clear"/>
              </w:rPr>
            </w:r>
          </w:p>
        </w:tc>
        <w:tc>
          <w:tcPr>
            <w:tcW w:w="33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  <w:shd w:fill="auto" w:val="clear"/>
              </w:rPr>
            </w:pPr>
            <w:r>
              <w:rPr>
                <w:sz w:val="20"/>
                <w:szCs w:val="20"/>
                <w:shd w:fill="auto" w:val="clear"/>
              </w:rPr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firstLine="14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z w:val="20"/>
                <w:shd w:fill="auto" w:val="clear"/>
              </w:rPr>
            </w:r>
          </w:p>
        </w:tc>
      </w:tr>
      <w:tr>
        <w:trPr/>
        <w:tc>
          <w:tcPr>
            <w:tcW w:w="7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  <w:shd w:fill="auto" w:val="clear"/>
              </w:rPr>
            </w:pPr>
            <w:r>
              <w:rPr>
                <w:sz w:val="20"/>
                <w:szCs w:val="20"/>
                <w:shd w:fill="auto" w:val="clear"/>
              </w:rPr>
            </w:r>
          </w:p>
        </w:tc>
        <w:tc>
          <w:tcPr>
            <w:tcW w:w="33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  <w:shd w:fill="auto" w:val="clear"/>
              </w:rPr>
            </w:pPr>
            <w:r>
              <w:rPr>
                <w:sz w:val="20"/>
                <w:szCs w:val="20"/>
                <w:shd w:fill="auto" w:val="clear"/>
              </w:rPr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firstLine="14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…</w:t>
            </w:r>
          </w:p>
        </w:tc>
      </w:tr>
      <w:tr>
        <w:trPr>
          <w:trHeight w:val="605" w:hRule="atLeast"/>
        </w:trPr>
        <w:tc>
          <w:tcPr>
            <w:tcW w:w="7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0" w:right="0"/>
              <w:jc w:val="center"/>
              <w:rPr>
                <w:rFonts w:ascii="Liberation Serif" w:hAnsi="Liberation Serif"/>
                <w:shd w:fill="auto" w:val="clear"/>
              </w:rPr>
            </w:pPr>
            <w:r>
              <w:rPr>
                <w:rFonts w:ascii="Liberation Serif" w:hAnsi="Liberation Serif"/>
                <w:color w:val="000000"/>
                <w:spacing w:val="0"/>
                <w:kern w:val="0"/>
                <w:sz w:val="20"/>
                <w:szCs w:val="20"/>
                <w:shd w:fill="auto" w:val="clear"/>
              </w:rPr>
              <w:t>8</w:t>
            </w: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.4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0" w:right="0"/>
              <w:jc w:val="left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Категория государственных гражданских служащих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firstLine="14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 xml:space="preserve">Мужчина от 40 лет и старше </w:t>
            </w:r>
            <w:r>
              <w:rPr>
                <w:rFonts w:ascii="Liberation Serif" w:hAnsi="Liberation Serif"/>
                <w:kern w:val="0"/>
                <w:sz w:val="20"/>
                <w:shd w:fill="auto" w:val="clear"/>
                <w:vertAlign w:val="superscript"/>
              </w:rPr>
              <w:t>4</w:t>
            </w:r>
          </w:p>
        </w:tc>
      </w:tr>
      <w:tr>
        <w:trPr/>
        <w:tc>
          <w:tcPr>
            <w:tcW w:w="7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  <w:shd w:fill="auto" w:val="clear"/>
              </w:rPr>
            </w:pPr>
            <w:r>
              <w:rPr>
                <w:sz w:val="20"/>
                <w:szCs w:val="20"/>
                <w:shd w:fill="auto" w:val="clear"/>
              </w:rPr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Единица измерения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firstLine="14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Человек</w:t>
            </w:r>
          </w:p>
        </w:tc>
      </w:tr>
      <w:tr>
        <w:trPr/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0" w:right="0"/>
              <w:jc w:val="center"/>
              <w:rPr>
                <w:rFonts w:ascii="Liberation Serif" w:hAnsi="Liberation Serif"/>
                <w:shd w:fill="auto" w:val="clear"/>
              </w:rPr>
            </w:pPr>
            <w:r>
              <w:rPr>
                <w:rFonts w:ascii="Liberation Serif" w:hAnsi="Liberation Serif"/>
                <w:color w:val="000000"/>
                <w:spacing w:val="0"/>
                <w:kern w:val="0"/>
                <w:sz w:val="20"/>
                <w:szCs w:val="20"/>
                <w:shd w:fill="auto" w:val="clear"/>
              </w:rPr>
              <w:t>8</w:t>
            </w: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.4.1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0" w:right="0"/>
              <w:rPr>
                <w:rFonts w:ascii="Liberation Serif" w:hAnsi="Liberation Serif"/>
                <w:shd w:fill="auto" w:val="clear"/>
              </w:rPr>
            </w:pP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Количество обследуемых, чел.</w:t>
            </w:r>
            <w:r>
              <w:rPr>
                <w:rFonts w:ascii="Liberation Serif" w:hAnsi="Liberation Serif"/>
                <w:color w:val="000000"/>
                <w:spacing w:val="0"/>
                <w:kern w:val="0"/>
                <w:sz w:val="20"/>
                <w:szCs w:val="20"/>
                <w:shd w:fill="auto" w:val="clear"/>
                <w:vertAlign w:val="superscript"/>
              </w:rPr>
              <w:t>2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firstLine="14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z w:val="20"/>
                <w:shd w:fill="auto" w:val="clear"/>
              </w:rPr>
            </w:r>
          </w:p>
        </w:tc>
      </w:tr>
      <w:tr>
        <w:trPr>
          <w:trHeight w:val="308" w:hRule="atLeast"/>
        </w:trPr>
        <w:tc>
          <w:tcPr>
            <w:tcW w:w="7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0" w:right="0"/>
              <w:jc w:val="center"/>
              <w:rPr>
                <w:rFonts w:ascii="Liberation Serif" w:hAnsi="Liberation Serif"/>
                <w:shd w:fill="auto" w:val="clear"/>
              </w:rPr>
            </w:pPr>
            <w:r>
              <w:rPr>
                <w:rFonts w:ascii="Liberation Serif" w:hAnsi="Liberation Serif"/>
                <w:color w:val="000000"/>
                <w:spacing w:val="0"/>
                <w:kern w:val="0"/>
                <w:sz w:val="20"/>
                <w:szCs w:val="20"/>
                <w:shd w:fill="auto" w:val="clear"/>
              </w:rPr>
              <w:t>8</w:t>
            </w: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.4.2</w:t>
            </w:r>
          </w:p>
        </w:tc>
        <w:tc>
          <w:tcPr>
            <w:tcW w:w="33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Сведения об объеме и видах необходимых исследований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1) осмотр врачами-специалистами:</w:t>
            </w:r>
          </w:p>
        </w:tc>
      </w:tr>
      <w:tr>
        <w:trPr/>
        <w:tc>
          <w:tcPr>
            <w:tcW w:w="7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  <w:shd w:fill="auto" w:val="clear"/>
              </w:rPr>
            </w:pPr>
            <w:r>
              <w:rPr>
                <w:sz w:val="20"/>
                <w:szCs w:val="20"/>
                <w:shd w:fill="auto" w:val="clear"/>
              </w:rPr>
            </w:r>
          </w:p>
        </w:tc>
        <w:tc>
          <w:tcPr>
            <w:tcW w:w="33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  <w:shd w:fill="auto" w:val="clear"/>
              </w:rPr>
            </w:pPr>
            <w:r>
              <w:rPr>
                <w:sz w:val="20"/>
                <w:szCs w:val="20"/>
                <w:shd w:fill="auto" w:val="clear"/>
              </w:rPr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z w:val="20"/>
                <w:shd w:fill="auto" w:val="clear"/>
              </w:rPr>
            </w:r>
          </w:p>
        </w:tc>
      </w:tr>
      <w:tr>
        <w:trPr/>
        <w:tc>
          <w:tcPr>
            <w:tcW w:w="7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  <w:shd w:fill="auto" w:val="clear"/>
              </w:rPr>
            </w:pPr>
            <w:r>
              <w:rPr>
                <w:sz w:val="20"/>
                <w:szCs w:val="20"/>
                <w:shd w:fill="auto" w:val="clear"/>
              </w:rPr>
            </w:r>
          </w:p>
        </w:tc>
        <w:tc>
          <w:tcPr>
            <w:tcW w:w="33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  <w:shd w:fill="auto" w:val="clear"/>
              </w:rPr>
            </w:pPr>
            <w:r>
              <w:rPr>
                <w:sz w:val="20"/>
                <w:szCs w:val="20"/>
                <w:shd w:fill="auto" w:val="clear"/>
              </w:rPr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z w:val="20"/>
                <w:shd w:fill="auto" w:val="clear"/>
              </w:rPr>
            </w:r>
          </w:p>
        </w:tc>
      </w:tr>
      <w:tr>
        <w:trPr/>
        <w:tc>
          <w:tcPr>
            <w:tcW w:w="7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  <w:shd w:fill="auto" w:val="clear"/>
              </w:rPr>
            </w:pPr>
            <w:r>
              <w:rPr>
                <w:sz w:val="20"/>
                <w:szCs w:val="20"/>
                <w:shd w:fill="auto" w:val="clear"/>
              </w:rPr>
            </w:r>
          </w:p>
        </w:tc>
        <w:tc>
          <w:tcPr>
            <w:tcW w:w="33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  <w:shd w:fill="auto" w:val="clear"/>
              </w:rPr>
            </w:pPr>
            <w:r>
              <w:rPr>
                <w:sz w:val="20"/>
                <w:szCs w:val="20"/>
                <w:shd w:fill="auto" w:val="clear"/>
              </w:rPr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z w:val="20"/>
                <w:shd w:fill="auto" w:val="clear"/>
              </w:rPr>
            </w:r>
          </w:p>
        </w:tc>
      </w:tr>
      <w:tr>
        <w:trPr/>
        <w:tc>
          <w:tcPr>
            <w:tcW w:w="7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  <w:shd w:fill="auto" w:val="clear"/>
              </w:rPr>
            </w:pPr>
            <w:r>
              <w:rPr>
                <w:sz w:val="20"/>
                <w:szCs w:val="20"/>
                <w:shd w:fill="auto" w:val="clear"/>
              </w:rPr>
            </w:r>
          </w:p>
        </w:tc>
        <w:tc>
          <w:tcPr>
            <w:tcW w:w="33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  <w:shd w:fill="auto" w:val="clear"/>
              </w:rPr>
            </w:pPr>
            <w:r>
              <w:rPr>
                <w:sz w:val="20"/>
                <w:szCs w:val="20"/>
                <w:shd w:fill="auto" w:val="clear"/>
              </w:rPr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…</w:t>
            </w:r>
          </w:p>
        </w:tc>
      </w:tr>
      <w:tr>
        <w:trPr/>
        <w:tc>
          <w:tcPr>
            <w:tcW w:w="7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  <w:shd w:fill="auto" w:val="clear"/>
              </w:rPr>
            </w:pPr>
            <w:r>
              <w:rPr>
                <w:sz w:val="20"/>
                <w:szCs w:val="20"/>
                <w:shd w:fill="auto" w:val="clear"/>
              </w:rPr>
            </w:r>
          </w:p>
        </w:tc>
        <w:tc>
          <w:tcPr>
            <w:tcW w:w="33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  <w:shd w:fill="auto" w:val="clear"/>
              </w:rPr>
            </w:pPr>
            <w:r>
              <w:rPr>
                <w:sz w:val="20"/>
                <w:szCs w:val="20"/>
                <w:shd w:fill="auto" w:val="clear"/>
              </w:rPr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2) проведение лабораторных и функциональных исследований:</w:t>
            </w:r>
          </w:p>
        </w:tc>
      </w:tr>
      <w:tr>
        <w:trPr/>
        <w:tc>
          <w:tcPr>
            <w:tcW w:w="7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  <w:shd w:fill="auto" w:val="clear"/>
              </w:rPr>
            </w:pPr>
            <w:r>
              <w:rPr>
                <w:sz w:val="20"/>
                <w:szCs w:val="20"/>
                <w:shd w:fill="auto" w:val="clear"/>
              </w:rPr>
            </w:r>
          </w:p>
        </w:tc>
        <w:tc>
          <w:tcPr>
            <w:tcW w:w="33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  <w:shd w:fill="auto" w:val="clear"/>
              </w:rPr>
            </w:pPr>
            <w:r>
              <w:rPr>
                <w:sz w:val="20"/>
                <w:szCs w:val="20"/>
                <w:shd w:fill="auto" w:val="clear"/>
              </w:rPr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z w:val="20"/>
                <w:shd w:fill="auto" w:val="clear"/>
              </w:rPr>
            </w:r>
          </w:p>
        </w:tc>
      </w:tr>
      <w:tr>
        <w:trPr/>
        <w:tc>
          <w:tcPr>
            <w:tcW w:w="7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  <w:shd w:fill="auto" w:val="clear"/>
              </w:rPr>
            </w:pPr>
            <w:r>
              <w:rPr>
                <w:sz w:val="20"/>
                <w:szCs w:val="20"/>
                <w:shd w:fill="auto" w:val="clear"/>
              </w:rPr>
            </w:r>
          </w:p>
        </w:tc>
        <w:tc>
          <w:tcPr>
            <w:tcW w:w="33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  <w:shd w:fill="auto" w:val="clear"/>
              </w:rPr>
            </w:pPr>
            <w:r>
              <w:rPr>
                <w:sz w:val="20"/>
                <w:szCs w:val="20"/>
                <w:shd w:fill="auto" w:val="clear"/>
              </w:rPr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z w:val="20"/>
                <w:shd w:fill="auto" w:val="clear"/>
              </w:rPr>
            </w:r>
          </w:p>
        </w:tc>
      </w:tr>
      <w:tr>
        <w:trPr/>
        <w:tc>
          <w:tcPr>
            <w:tcW w:w="7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  <w:shd w:fill="auto" w:val="clear"/>
              </w:rPr>
            </w:pPr>
            <w:r>
              <w:rPr>
                <w:sz w:val="20"/>
                <w:szCs w:val="20"/>
                <w:shd w:fill="auto" w:val="clear"/>
              </w:rPr>
            </w:r>
          </w:p>
        </w:tc>
        <w:tc>
          <w:tcPr>
            <w:tcW w:w="33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  <w:shd w:fill="auto" w:val="clear"/>
              </w:rPr>
            </w:pPr>
            <w:r>
              <w:rPr>
                <w:sz w:val="20"/>
                <w:szCs w:val="20"/>
                <w:shd w:fill="auto" w:val="clear"/>
              </w:rPr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z w:val="20"/>
                <w:shd w:fill="auto" w:val="clear"/>
              </w:rPr>
            </w:r>
          </w:p>
        </w:tc>
      </w:tr>
      <w:tr>
        <w:trPr/>
        <w:tc>
          <w:tcPr>
            <w:tcW w:w="7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  <w:shd w:fill="auto" w:val="clear"/>
              </w:rPr>
            </w:pPr>
            <w:r>
              <w:rPr>
                <w:sz w:val="20"/>
                <w:szCs w:val="20"/>
                <w:shd w:fill="auto" w:val="clear"/>
              </w:rPr>
            </w:r>
          </w:p>
        </w:tc>
        <w:tc>
          <w:tcPr>
            <w:tcW w:w="33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  <w:shd w:fill="auto" w:val="clear"/>
              </w:rPr>
            </w:pPr>
            <w:r>
              <w:rPr>
                <w:sz w:val="20"/>
                <w:szCs w:val="20"/>
                <w:shd w:fill="auto" w:val="clear"/>
              </w:rPr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…</w:t>
            </w:r>
          </w:p>
        </w:tc>
      </w:tr>
      <w:tr>
        <w:trPr/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0" w:right="0"/>
              <w:jc w:val="center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9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Требования к оказанию услуги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В период проведения диспансеризации государственных гражданских служащих Исполнитель должен обеспечить: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252" w:leader="none"/>
              </w:tabs>
              <w:spacing w:lineRule="auto" w:line="240"/>
              <w:ind w:hanging="0" w:left="0" w:right="0"/>
              <w:rPr>
                <w:kern w:val="0"/>
              </w:rPr>
            </w:pP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раннее (своевременное) выявление состояния, заболеваний и факторов риска их развития, препятствующих прохождению государственной гражданской службы Российской Федерации;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252" w:leader="none"/>
              </w:tabs>
              <w:spacing w:lineRule="auto" w:line="240"/>
              <w:ind w:hanging="0" w:left="0" w:right="0"/>
              <w:rPr>
                <w:kern w:val="0"/>
              </w:rPr>
            </w:pP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 xml:space="preserve"> </w:t>
            </w: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определение группы здоровья, необходимых профилактических, лечебных, реабилитационных и оздоровительных мероприятия для гражданских служащих с выявленными хроническими неинфекционными заболеваниями и (или) факторами риска их развития;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252" w:leader="none"/>
              </w:tabs>
              <w:spacing w:lineRule="auto" w:line="240"/>
              <w:ind w:hanging="0" w:left="0" w:right="0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 xml:space="preserve"> </w:t>
            </w: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определение группы диспансерного наблюдения гражданских служащих  с выявленными хроническими неинфекционными заболеваниями и иными заболеваниями (состояниями), а также гражданских служащих с высоким и очень высоким суммарным сердечно-сосудистым риском;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252" w:leader="none"/>
              </w:tabs>
              <w:spacing w:lineRule="auto" w:line="240"/>
              <w:ind w:hanging="0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организацию полноценного обследования с учетом современных требований медицинской науки и подходов к лабораторным и функциональным исследованиям;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252" w:leader="none"/>
              </w:tabs>
              <w:spacing w:lineRule="auto" w:line="240"/>
              <w:ind w:hanging="0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предоставление полного объема медицинских услуг в соответствии с Порядком прохождения диспансеризации федеральными государственными гражданскими служащими, государственными гражданскими служащими субъектов Российской Федерации и муниципальными служащими, утвержденным Приказом Министерства здравоохранения Российской Федерации от 14.04.2025 № 201н «Об утверждении Порядка прохождения диспансеризации федеральными государственными гражданскими служащими, государственными гражданскими служащими субъектов Российской Федерации и муниципальными служащими, перечня заболеваний, препятствующих поступлению на государственную гражданскую службу Российской Федерации и муниципальную службу или ее прохождению, а также формы заключения медицинской организации»;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252" w:leader="none"/>
              </w:tabs>
              <w:spacing w:lineRule="auto" w:line="240"/>
              <w:ind w:hanging="0" w:left="0" w:right="0"/>
              <w:rPr>
                <w:rFonts w:ascii="Liberation Serif" w:hAnsi="Liberation Serif"/>
                <w:spacing w:val="0"/>
                <w:sz w:val="20"/>
                <w:szCs w:val="20"/>
              </w:rPr>
            </w:pP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 xml:space="preserve">заполнение медицинской карты пациента на каждого государственного гражданского служащего врачами-специалистами, принимающими участие в проведении диспансеризации гражданских служащих, в которую заносятся результаты диспансеризации гражданского служащего, при этом </w:t>
            </w: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FFFFFF" w:val="clear"/>
              </w:rPr>
              <w:t>результаты проведенных лабораторных и функциональных исследований и результаты осмотров врачами-специалистами передаются врачу-терапевту, ответственному за проведение диспансеризации;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252" w:leader="none"/>
              </w:tabs>
              <w:spacing w:lineRule="auto" w:line="240"/>
              <w:ind w:hanging="0" w:left="0" w:right="0"/>
              <w:rPr>
                <w:kern w:val="0"/>
              </w:rPr>
            </w:pP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проведение краткого профилактического консультирования гражданским служащим  гражданским служащим, отнесенным</w:t>
            </w: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u w:val="none"/>
                <w:shd w:fill="auto" w:val="clear"/>
              </w:rPr>
              <w:t xml:space="preserve"> к</w:t>
            </w:r>
            <w:r>
              <w:rPr>
                <w:rFonts w:ascii="Liberation Serif" w:hAnsi="Liberation Serif"/>
                <w:b/>
                <w:bCs/>
                <w:spacing w:val="0"/>
                <w:kern w:val="0"/>
                <w:sz w:val="20"/>
                <w:szCs w:val="20"/>
                <w:u w:val="none"/>
                <w:shd w:fill="auto" w:val="clear"/>
              </w:rPr>
              <w:t xml:space="preserve">  </w:t>
            </w:r>
            <w:r>
              <w:rPr>
                <w:rFonts w:ascii="Liberation Serif" w:hAnsi="Liberation Serif"/>
                <w:b w:val="false"/>
                <w:bCs w:val="false"/>
                <w:spacing w:val="0"/>
                <w:kern w:val="0"/>
                <w:sz w:val="20"/>
                <w:szCs w:val="20"/>
                <w:u w:val="single"/>
                <w:shd w:fill="auto" w:val="clear"/>
              </w:rPr>
              <w:t>I</w:t>
            </w:r>
            <w:r>
              <w:rPr>
                <w:rFonts w:ascii="Liberation Serif" w:hAnsi="Liberation Serif"/>
                <w:b/>
                <w:bCs/>
                <w:spacing w:val="0"/>
                <w:kern w:val="0"/>
                <w:sz w:val="20"/>
                <w:szCs w:val="20"/>
                <w:u w:val="single"/>
                <w:shd w:fill="auto" w:val="clear"/>
              </w:rPr>
              <w:t xml:space="preserve"> </w:t>
            </w:r>
            <w:r>
              <w:rPr>
                <w:rFonts w:ascii="Liberation Serif" w:hAnsi="Liberation Serif"/>
                <w:b/>
                <w:bCs/>
                <w:spacing w:val="0"/>
                <w:kern w:val="0"/>
                <w:sz w:val="20"/>
                <w:szCs w:val="20"/>
                <w:u w:val="none"/>
                <w:shd w:fill="auto" w:val="clear"/>
              </w:rPr>
              <w:t xml:space="preserve"> </w:t>
            </w:r>
            <w:r>
              <w:rPr>
                <w:rFonts w:ascii="Liberation Serif" w:hAnsi="Liberation Serif"/>
                <w:b w:val="false"/>
                <w:spacing w:val="0"/>
                <w:kern w:val="0"/>
                <w:sz w:val="20"/>
                <w:szCs w:val="20"/>
                <w:u w:val="none"/>
                <w:shd w:fill="auto" w:val="clear"/>
              </w:rPr>
              <w:t xml:space="preserve">группе здоровья, у </w:t>
            </w:r>
            <w:r>
              <w:rPr>
                <w:rFonts w:ascii="Liberation Serif" w:hAnsi="Liberation Serif"/>
                <w:b w:val="false"/>
                <w:spacing w:val="0"/>
                <w:kern w:val="0"/>
                <w:sz w:val="20"/>
                <w:szCs w:val="20"/>
                <w:shd w:fill="auto" w:val="clear"/>
              </w:rPr>
              <w:t>которых не установлены хронические неинфекционные заболевания, отсутствуют факторы риска развития таких заболеваний или имеются факторы риска при низком или среднем абсолютном суммарном сердечно-сосудистом риске и которые не нуждаются в диспансерном наблюдении по поводу других заболеваний (состояний);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252" w:leader="none"/>
              </w:tabs>
              <w:spacing w:lineRule="auto" w:line="240"/>
              <w:ind w:hanging="0" w:left="0" w:right="0"/>
              <w:rPr>
                <w:kern w:val="0"/>
              </w:rPr>
            </w:pP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 xml:space="preserve">проведение углубленного профилактического консультирования гражданским служащим, отнесенным ко </w:t>
            </w: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u w:val="single"/>
                <w:shd w:fill="auto" w:val="clear"/>
              </w:rPr>
              <w:t xml:space="preserve">II </w:t>
            </w: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группе здоровья, у которых не установлены хронические неинфекционные заболевания, но имеются факторы риска развития таких заболеваний, как ожирение по индексу массы тела 30 кг/м2 и более, уровень общего холестерина более 8 ммоль/л, интенсивное курение по индексу курящего более 20, или высокий или очень высокий абсолютный суммарный сердечно-сосудистый риск, и которые не нуждаются в диспансерном наблюдении по поводу других заболеваний (состояний);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252" w:leader="none"/>
              </w:tabs>
              <w:spacing w:lineRule="auto" w:line="240"/>
              <w:ind w:hanging="0" w:left="0" w:right="0"/>
              <w:rPr>
                <w:rFonts w:ascii="Liberation Serif" w:hAnsi="Liberation Serif"/>
                <w:spacing w:val="0"/>
                <w:sz w:val="20"/>
                <w:szCs w:val="20"/>
              </w:rPr>
            </w:pP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FFFFFF" w:val="clear"/>
              </w:rPr>
              <w:t xml:space="preserve">рекомендовать проведение дополнительного обследования (вне рамок диспансеризации) гражданским служащим, отнесенным к </w:t>
            </w: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u w:val="single"/>
                <w:shd w:fill="FFFFFF" w:val="clear"/>
              </w:rPr>
              <w:t xml:space="preserve">IIIа </w:t>
            </w: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u w:val="none"/>
                <w:shd w:fill="FFFFFF" w:val="clear"/>
              </w:rPr>
              <w:t xml:space="preserve"> группе здоровья </w:t>
            </w: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FFFFFF" w:val="clear"/>
              </w:rPr>
              <w:t>(имеющие хронические неинфекционные заболевания, требующие установления диспансерного наблюдени</w:t>
            </w: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 xml:space="preserve">я или оказания специализированной, в том числе высокотехнологичной, медицинской помощи, а также гражданские служащие, муниципальные служащие с подозрением на наличие этих заболеваний (состояний), нуждающиеся в дополнительном обследовании) и </w:t>
            </w: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u w:val="single"/>
                <w:shd w:fill="auto" w:val="clear"/>
              </w:rPr>
              <w:t xml:space="preserve">IIIб </w:t>
            </w: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u w:val="none"/>
                <w:shd w:fill="auto" w:val="clear"/>
              </w:rPr>
              <w:t>группе здоровья(не имеющие хронических неинфекционных заболеваний, но требующие установления диспансерного наблюдения или оказания специализированной, в том числе высокотехнологичной, медицинской помощи по поводу иных заболеваний, а также гражданские служащие, муниципальные служащие с подозрением на наличие этих заболеваний, нуждающиеся в дополнительном обследовании).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20"/>
                <w:tab w:val="left" w:pos="252" w:leader="none"/>
              </w:tabs>
              <w:spacing w:lineRule="auto" w:line="240"/>
              <w:ind w:hanging="0" w:left="0" w:right="0"/>
              <w:rPr>
                <w:rFonts w:ascii="Liberation Serif" w:hAnsi="Liberation Serif"/>
                <w:spacing w:val="0"/>
                <w:sz w:val="20"/>
                <w:szCs w:val="20"/>
              </w:rPr>
            </w:pP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По результатам дополнительного обследования группа здоровья гражданского служащего, муниципального служащего может быть изменена.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252" w:leader="none"/>
              </w:tabs>
              <w:spacing w:lineRule="auto" w:line="240"/>
              <w:ind w:hanging="0" w:left="0" w:right="0"/>
              <w:rPr>
                <w:rFonts w:ascii="Liberation Serif" w:hAnsi="Liberation Serif"/>
                <w:spacing w:val="0"/>
                <w:sz w:val="20"/>
                <w:szCs w:val="20"/>
                <w:shd w:fill="auto" w:val="clear"/>
              </w:rPr>
            </w:pP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выдачу гражданскому служащему заключения на бумажном носителе и (или) в форме электронного документа в соответствии с пунктом 3 статьи 78 Федерального закона  № 323-ФЗ.</w:t>
            </w:r>
          </w:p>
        </w:tc>
      </w:tr>
      <w:tr>
        <w:trPr>
          <w:trHeight w:val="56" w:hRule="atLeast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0" w:right="0"/>
              <w:jc w:val="center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10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Нормативно-правовая база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Нормативные правовые акты, регулирующие вопросы лицензирования медицинской деятельности: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317" w:leader="none"/>
              </w:tabs>
              <w:spacing w:lineRule="auto" w:line="240"/>
              <w:ind w:hanging="0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Федеральный закон от 04.05.2011 № 99-ФЗ «О лицензировании отдельных видов деятельности»,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317" w:leader="none"/>
              </w:tabs>
              <w:spacing w:lineRule="auto" w:line="240"/>
              <w:ind w:hanging="0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Постановление Правительства РФ от 01.06.2021 г. № 852 «О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«Сколково») и признании утратившими силу некоторых актов Правительства Российской Федерации»),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317" w:leader="none"/>
              </w:tabs>
              <w:spacing w:lineRule="auto" w:line="240"/>
              <w:ind w:hanging="0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Приказ Минздрава России от 19.08.2021 г. № 866н «Об утверждении классификатора работ (услуг), составляющих медицинскую деятельность»,</w:t>
            </w:r>
          </w:p>
          <w:p>
            <w:pPr>
              <w:pStyle w:val="Normal"/>
              <w:widowControl w:val="false"/>
              <w:spacing w:lineRule="auto" w:line="240"/>
              <w:ind w:hanging="0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Нормативные правовые акты, устанавливающие требования к организации и выполнению работ (услуг):</w:t>
            </w:r>
          </w:p>
          <w:p>
            <w:pPr>
              <w:pStyle w:val="Normal"/>
              <w:widowControl w:val="false"/>
              <w:spacing w:lineRule="auto" w:line="240"/>
              <w:ind w:hanging="0" w:left="0" w:right="0"/>
              <w:rPr>
                <w:rFonts w:ascii="Liberation Serif" w:hAnsi="Liberation Serif"/>
                <w:sz w:val="20"/>
                <w:shd w:fill="auto" w:val="clear"/>
              </w:rPr>
            </w:pPr>
            <w:r>
              <w:rPr>
                <w:rFonts w:ascii="Liberation Serif" w:hAnsi="Liberation Serif"/>
                <w:spacing w:val="0"/>
                <w:kern w:val="0"/>
                <w:sz w:val="20"/>
                <w:szCs w:val="20"/>
                <w:shd w:fill="auto" w:val="clear"/>
              </w:rPr>
              <w:t>Приказ Минздрава России от 14.04.2025 № 201н «Об утверждении Порядка прохождения диспансеризации федеральными государственными гражданскими служащими, государственными гражданскими служащими субъектов Российской Федерации и муниципальными служащими, перечня заболеваний, препятствующих поступлению на государственную гражданскую службу Российской Федерации и муниципальную службу или ее прохождению, а также формы заключения медицинской организации»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ind w:hanging="0" w:left="-992" w:right="0"/>
        <w:rPr>
          <w:rFonts w:ascii="Liberation Serif" w:hAnsi="Liberation Serif"/>
          <w:color w:val="000000"/>
          <w:sz w:val="18"/>
          <w:szCs w:val="18"/>
          <w:highlight w:val="none"/>
          <w:shd w:fill="auto" w:val="clear"/>
        </w:rPr>
      </w:pPr>
      <w:r>
        <w:rPr>
          <w:rFonts w:ascii="Liberation Serif" w:hAnsi="Liberation Serif"/>
          <w:color w:val="000000"/>
          <w:spacing w:val="0"/>
          <w:sz w:val="18"/>
          <w:szCs w:val="18"/>
          <w:shd w:fill="auto" w:val="clear"/>
          <w:vertAlign w:val="superscript"/>
        </w:rPr>
        <w:t>2</w:t>
      </w:r>
      <w:r>
        <w:rPr>
          <w:rFonts w:ascii="Liberation Serif" w:hAnsi="Liberation Serif"/>
          <w:color w:val="000000"/>
          <w:sz w:val="18"/>
          <w:szCs w:val="18"/>
          <w:shd w:fill="auto" w:val="clear"/>
        </w:rPr>
        <w:t xml:space="preserve"> При осуществлении закупки без объема данные столбцы и графы подлежат исключению.</w:t>
      </w:r>
    </w:p>
    <w:p>
      <w:pPr>
        <w:pStyle w:val="Normal"/>
        <w:widowControl w:val="false"/>
        <w:spacing w:lineRule="auto" w:line="240"/>
        <w:ind w:hanging="0" w:left="-992" w:right="0"/>
        <w:jc w:val="left"/>
        <w:rPr>
          <w:rFonts w:ascii="Liberation Serif" w:hAnsi="Liberation Serif"/>
          <w:spacing w:val="0"/>
          <w:sz w:val="18"/>
          <w:szCs w:val="18"/>
          <w:highlight w:val="none"/>
        </w:rPr>
      </w:pPr>
      <w:r>
        <w:rPr>
          <w:rFonts w:ascii="Liberation Serif" w:hAnsi="Liberation Serif"/>
          <w:sz w:val="18"/>
          <w:szCs w:val="18"/>
          <w:shd w:fill="auto" w:val="clear"/>
          <w:vertAlign w:val="superscript"/>
        </w:rPr>
        <w:t>3</w:t>
      </w:r>
      <w:r>
        <w:rPr>
          <w:rFonts w:ascii="Liberation Serif" w:hAnsi="Liberation Serif"/>
          <w:spacing w:val="0"/>
          <w:sz w:val="18"/>
          <w:szCs w:val="18"/>
        </w:rPr>
        <w:t>С/</w:t>
      </w:r>
      <w:r>
        <w:rPr>
          <w:rFonts w:ascii="Liberation Serif" w:hAnsi="Liberation Serif"/>
          <w:spacing w:val="0"/>
          <w:sz w:val="18"/>
          <w:szCs w:val="18"/>
        </w:rPr>
        <w:t>без</w:t>
      </w:r>
      <w:r>
        <w:rPr>
          <w:rFonts w:ascii="Liberation Serif" w:hAnsi="Liberation Serif"/>
          <w:spacing w:val="0"/>
          <w:sz w:val="18"/>
          <w:szCs w:val="18"/>
        </w:rPr>
        <w:t xml:space="preserve"> маммографией обеих молочных желез в двух проекциях и/ или исследованием кала на скрытую кровь иммунохимическим методом (в возрасте от 45 лет и старше) </w:t>
      </w:r>
    </w:p>
    <w:p>
      <w:pPr>
        <w:pStyle w:val="Normal"/>
        <w:widowControl w:val="false"/>
        <w:spacing w:lineRule="auto" w:line="240"/>
        <w:ind w:hanging="0" w:left="-992" w:right="0"/>
        <w:jc w:val="left"/>
        <w:rPr>
          <w:rFonts w:ascii="Times New Roman" w:hAnsi="Times New Roman" w:eastAsia="Times New Roman" w:cs="Times New Roman"/>
          <w:sz w:val="18"/>
          <w:szCs w:val="18"/>
        </w:rPr>
      </w:pPr>
      <w:r>
        <w:rPr>
          <w:rFonts w:ascii="Liberation Serif" w:hAnsi="Liberation Serif"/>
          <w:spacing w:val="0"/>
          <w:sz w:val="18"/>
          <w:szCs w:val="18"/>
          <w:vertAlign w:val="superscript"/>
        </w:rPr>
        <w:t>4</w:t>
      </w:r>
      <w:r>
        <w:rPr>
          <w:rFonts w:ascii="Liberation Serif" w:hAnsi="Liberation Serif"/>
          <w:spacing w:val="0"/>
          <w:sz w:val="18"/>
          <w:szCs w:val="18"/>
        </w:rPr>
        <w:t>С/</w:t>
      </w:r>
      <w:r>
        <w:rPr>
          <w:rFonts w:ascii="Liberation Serif" w:hAnsi="Liberation Serif"/>
          <w:spacing w:val="0"/>
          <w:sz w:val="18"/>
          <w:szCs w:val="18"/>
        </w:rPr>
        <w:t xml:space="preserve">без </w:t>
      </w:r>
      <w:r>
        <w:rPr>
          <w:rFonts w:ascii="Liberation Serif" w:hAnsi="Liberation Serif"/>
          <w:spacing w:val="0"/>
          <w:sz w:val="18"/>
          <w:szCs w:val="18"/>
        </w:rPr>
        <w:t>исследованием кала на скрытую кровь иммунохимическим методом (в возрасте от 45 лет и старше)</w:t>
      </w:r>
    </w:p>
    <w:p>
      <w:pPr>
        <w:pStyle w:val="Normal"/>
        <w:ind w:hanging="0" w:left="-992" w:right="0"/>
        <w:rPr>
          <w:rFonts w:ascii="Liberation Serif" w:hAnsi="Liberation Serif"/>
          <w:color w:val="000000"/>
          <w:sz w:val="20"/>
          <w:szCs w:val="20"/>
          <w:highlight w:val="none"/>
        </w:rPr>
      </w:pPr>
      <w:r>
        <w:rPr>
          <w:rFonts w:ascii="Liberation Serif" w:hAnsi="Liberation Serif"/>
          <w:color w:val="000000"/>
          <w:sz w:val="20"/>
          <w:szCs w:val="20"/>
        </w:rPr>
      </w:r>
    </w:p>
    <w:p>
      <w:pPr>
        <w:pStyle w:val="Normal"/>
        <w:ind w:hanging="0" w:left="-992" w:right="0"/>
        <w:rPr>
          <w:shd w:fill="auto" w:val="clear"/>
        </w:rPr>
      </w:pPr>
      <w:r>
        <w:rPr>
          <w:rFonts w:ascii="Liberation Serif" w:hAnsi="Liberation Serif"/>
          <w:sz w:val="24"/>
          <w:shd w:fill="auto" w:val="clear"/>
        </w:rPr>
        <w:t>В соответствии с приказом Минздрава России от 14.04.2025 № 201н «Об утверждении Порядка прохождения диспансеризации федеральными государственными гражданскими служащими, государственными гражданскими служащими субъектов Российской Федерации и муниципальными служащими, перечня заболеваний, препятствующих поступлению на государственную гражданскую службу Российской Федерации и муниципальную службу или ее прохождению, а также формы заключения медицинской организации».</w:t>
      </w:r>
    </w:p>
    <w:sectPr>
      <w:headerReference w:type="even" r:id="rId4"/>
      <w:headerReference w:type="default" r:id="rId5"/>
      <w:headerReference w:type="first" r:id="rId6"/>
      <w:type w:val="nextPage"/>
      <w:pgSz w:w="11906" w:h="16838"/>
      <w:pgMar w:left="1701" w:right="567" w:gutter="0" w:header="327" w:top="127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 CYR">
    <w:charset w:val="01"/>
    <w:family w:val="roman"/>
    <w:pitch w:val="variable"/>
  </w:font>
  <w:font w:name="XO Thames">
    <w:charset w:val="01"/>
    <w:family w:val="roman"/>
    <w:pitch w:val="variable"/>
  </w:font>
  <w:font w:name="Calibri Light">
    <w:charset w:val="01"/>
    <w:family w:val="roman"/>
    <w:pitch w:val="variable"/>
  </w:font>
  <w:font w:name="Arial">
    <w:charset w:val="01"/>
    <w:family w:val="swiss"/>
    <w:pitch w:val="variable"/>
  </w:font>
  <w:font w:name="Courier New">
    <w:charset w:val="01"/>
    <w:family w:val="roman"/>
    <w:pitch w:val="variable"/>
  </w:font>
  <w:font w:name="Cambria">
    <w:charset w:val="01"/>
    <w:family w:val="roman"/>
    <w:pitch w:val="variable"/>
  </w:font>
  <w:font w:name="Segoe U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mc:AlternateContent>
        <mc:Choice Requires="wps">
          <w:drawing>
            <wp:anchor behindDoc="1" distT="0" distB="635" distL="0" distR="0" simplePos="0" locked="0" layoutInCell="0" allowOverlap="1" relativeHeight="14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537845" cy="173990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7840" cy="173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Normal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</w:rPr>
                            <w:t>7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219.75pt;margin-top:0.05pt;width:42.3pt;height:13.65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Normal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>
                      <w:rPr>
                        <w:color w:val="000000"/>
                      </w:rPr>
                      <w:t>7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  <w:p>
    <w:pPr>
      <w:pStyle w:val="Header"/>
      <w:jc w:val="cent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mc:AlternateContent>
        <mc:Choice Requires="wps">
          <w:drawing>
            <wp:anchor behindDoc="1" distT="0" distB="635" distL="0" distR="0" simplePos="0" locked="0" layoutInCell="0" allowOverlap="1" relativeHeight="14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537845" cy="173990"/>
              <wp:effectExtent l="0" t="0" r="0" b="0"/>
              <wp:wrapSquare wrapText="bothSides"/>
              <wp:docPr id="2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7840" cy="173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Normal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</w:rPr>
                            <w:t>7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219.75pt;margin-top:0.05pt;width:42.3pt;height:13.65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Normal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>
                      <w:rPr>
                        <w:color w:val="000000"/>
                      </w:rPr>
                      <w:t>7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  <w:p>
    <w:pPr>
      <w:pStyle w:val="Header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isLgl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isLgl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isLgl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isLgl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isLgl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isLgl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isLgl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isLgl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isLgl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isLgl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>
      <w:start w:val="1"/>
      <w:isLgl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isLgl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isLgl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isLgl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isLgl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isLgl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isLgl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isLgl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36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Droid Sans Fallback" w:cs="Droid Sans Devanagari"/>
        <w:color w:val="000000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uiPriority w:val="0"/>
    <w:qFormat/>
    <w:pPr>
      <w:widowControl w:val="false"/>
      <w:suppressAutoHyphens w:val="false"/>
      <w:bidi w:val="0"/>
      <w:spacing w:lineRule="auto" w:line="240" w:before="0" w:after="0"/>
      <w:ind w:firstLine="720" w:left="0" w:right="0"/>
      <w:jc w:val="both"/>
    </w:pPr>
    <w:rPr>
      <w:rFonts w:ascii="Times New Roman CYR" w:hAnsi="Times New Roman CYR" w:eastAsia="Droid Sans Fallback" w:cs="Droid Sans Devanagari"/>
      <w:color w:val="000000"/>
      <w:spacing w:val="0"/>
      <w:kern w:val="0"/>
      <w:sz w:val="24"/>
      <w:szCs w:val="20"/>
      <w:lang w:val="ru-RU" w:eastAsia="zh-CN" w:bidi="hi-IN"/>
    </w:rPr>
  </w:style>
  <w:style w:type="paragraph" w:styleId="Heading1">
    <w:name w:val="heading 1"/>
    <w:basedOn w:val="Normal"/>
    <w:next w:val="Normal"/>
    <w:uiPriority w:val="9"/>
    <w:qFormat/>
    <w:pPr>
      <w:spacing w:before="108" w:after="108"/>
      <w:ind w:hanging="0" w:left="0" w:right="0"/>
      <w:jc w:val="center"/>
      <w:outlineLvl w:val="0"/>
    </w:pPr>
    <w:rPr>
      <w:b/>
      <w:color w:val="26282F"/>
    </w:rPr>
  </w:style>
  <w:style w:type="paragraph" w:styleId="Heading2">
    <w:name w:val="heading 2"/>
    <w:next w:val="Normal"/>
    <w:uiPriority w:val="9"/>
    <w:qFormat/>
    <w:pPr>
      <w:widowControl/>
      <w:suppressAutoHyphens w:val="true"/>
      <w:bidi w:val="0"/>
      <w:spacing w:lineRule="auto" w:line="240" w:before="120" w:after="120"/>
      <w:ind w:hanging="0" w:left="0" w:right="0"/>
      <w:jc w:val="both"/>
      <w:outlineLvl w:val="1"/>
    </w:pPr>
    <w:rPr>
      <w:rFonts w:ascii="XO Thames" w:hAnsi="XO Thames" w:eastAsia="Droid Sans Fallback" w:cs="Droid Sans Devanagari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Heading3">
    <w:name w:val="heading 3"/>
    <w:next w:val="Normal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 Light" w:hAnsi="Calibri Light" w:eastAsia="Droid Sans Fallback" w:cs="Droid Sans Devanagari" w:asciiTheme="majorAscii" w:hAnsiTheme="majorHAnsi"/>
      <w:color w:themeColor="accent1" w:themeShade="7f" w:val="203864"/>
      <w:spacing w:val="0"/>
      <w:kern w:val="0"/>
      <w:sz w:val="20"/>
      <w:szCs w:val="20"/>
      <w:lang w:val="ru-RU" w:eastAsia="zh-CN" w:bidi="hi-IN"/>
    </w:rPr>
  </w:style>
  <w:style w:type="paragraph" w:styleId="Heading4">
    <w:name w:val="heading 4"/>
    <w:next w:val="Normal"/>
    <w:uiPriority w:val="9"/>
    <w:qFormat/>
    <w:pPr>
      <w:widowControl/>
      <w:suppressAutoHyphens w:val="true"/>
      <w:bidi w:val="0"/>
      <w:spacing w:lineRule="auto" w:line="240" w:before="120" w:after="120"/>
      <w:ind w:hanging="0" w:left="0" w:right="0"/>
      <w:jc w:val="both"/>
      <w:outlineLvl w:val="3"/>
    </w:pPr>
    <w:rPr>
      <w:rFonts w:ascii="XO Thames" w:hAnsi="XO Thames" w:eastAsia="Droid Sans Fallback" w:cs="Droid Sans Devanagari"/>
      <w:b/>
      <w:color w:val="000000"/>
      <w:spacing w:val="0"/>
      <w:kern w:val="0"/>
      <w:sz w:val="24"/>
      <w:szCs w:val="20"/>
      <w:lang w:val="ru-RU" w:eastAsia="zh-CN" w:bidi="hi-IN"/>
    </w:rPr>
  </w:style>
  <w:style w:type="paragraph" w:styleId="Heading5">
    <w:name w:val="heading 5"/>
    <w:next w:val="Normal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Droid Sans Fallback" w:cs="Droid Sans Devanagari"/>
      <w:b/>
      <w:color w:val="000000"/>
      <w:spacing w:val="0"/>
      <w:kern w:val="0"/>
      <w:sz w:val="22"/>
      <w:szCs w:val="20"/>
      <w:lang w:val="ru-RU" w:eastAsia="zh-CN" w:bidi="hi-IN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 w:val="true"/>
      <w:keepLines/>
      <w:spacing w:before="40" w:after="0"/>
      <w:outlineLvl w:val="5"/>
    </w:pPr>
    <w:rPr>
      <w:rFonts w:ascii="Arial" w:hAnsi="Arial" w:eastAsia="Arial" w:cs="Arial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 w:val="true"/>
      <w:keepLines/>
      <w:spacing w:before="40" w:after="0"/>
      <w:outlineLvl w:val="6"/>
    </w:pPr>
    <w:rPr>
      <w:rFonts w:ascii="Arial" w:hAnsi="Arial" w:eastAsia="Arial" w:cs="Arial"/>
      <w:color w:themeColor="text1" w:themeTint="a6" w:val="595959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 w:val="true"/>
      <w:keepLines/>
      <w:spacing w:before="0" w:after="0"/>
      <w:outlineLvl w:val="7"/>
    </w:pPr>
    <w:rPr>
      <w:rFonts w:ascii="Arial" w:hAnsi="Arial" w:eastAsia="Arial" w:cs="Arial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 w:val="true"/>
      <w:keepLines/>
      <w:spacing w:before="0" w:after="0"/>
      <w:outlineLvl w:val="8"/>
    </w:pPr>
    <w:rPr>
      <w:rFonts w:ascii="Arial" w:hAnsi="Arial" w:eastAsia="Arial" w:cs="Arial"/>
      <w:i/>
      <w:iCs/>
      <w:color w:themeColor="text1" w:themeTint="d8" w:val="272727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color w:themeColor="accent1" w:themeShade="bf" w:val="0F4761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color w:themeColor="accent1" w:themeShade="bf" w:val="0F4761"/>
      <w:sz w:val="32"/>
      <w:szCs w:val="32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color w:themeColor="accent1" w:themeShade="bf" w:val="0F4761"/>
      <w:sz w:val="28"/>
      <w:szCs w:val="28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i/>
      <w:iCs/>
      <w:color w:themeColor="accent1" w:themeShade="bf" w:val="0F4761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color w:themeColor="accent1" w:themeShade="bf" w:val="0F4761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i/>
      <w:iCs/>
      <w:color w:themeColor="text1" w:themeTint="a6" w:val="595959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color w:themeColor="text1" w:themeTint="a6" w:val="595959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color w:themeColor="text1" w:themeTint="d8" w:val="272727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color w:themeColor="text1" w:themeTint="d8" w:val="272727"/>
    </w:rPr>
  </w:style>
  <w:style w:type="character" w:styleId="TitleChar">
    <w:name w:val="Title Char"/>
    <w:basedOn w:val="DefaultParagraphFont"/>
    <w:uiPriority w:val="10"/>
    <w:qFormat/>
    <w:rPr>
      <w:rFonts w:ascii="Arial" w:hAnsi="Arial" w:eastAsia="Arial" w:cs="Arial"/>
      <w:spacing w:val="-10"/>
      <w:sz w:val="56"/>
      <w:szCs w:val="56"/>
    </w:rPr>
  </w:style>
  <w:style w:type="character" w:styleId="SubtitleChar">
    <w:name w:val="Subtitle Char"/>
    <w:basedOn w:val="DefaultParagraphFont"/>
    <w:uiPriority w:val="11"/>
    <w:qFormat/>
    <w:rPr>
      <w:color w:themeColor="text1" w:themeTint="a6" w:val="595959"/>
      <w:spacing w:val="15"/>
      <w:sz w:val="28"/>
      <w:szCs w:val="28"/>
    </w:rPr>
  </w:style>
  <w:style w:type="character" w:styleId="QuoteChar">
    <w:name w:val="Quote Char"/>
    <w:basedOn w:val="DefaultParagraphFont"/>
    <w:link w:val="Quote"/>
    <w:uiPriority w:val="29"/>
    <w:qFormat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Pr>
      <w:i/>
      <w:iCs/>
      <w:color w:themeColor="accent1" w:themeShade="bf" w:val="0F4761"/>
    </w:rPr>
  </w:style>
  <w:style w:type="character" w:styleId="IntenseQuoteChar">
    <w:name w:val="Intense Quote Char"/>
    <w:basedOn w:val="DefaultParagraphFont"/>
    <w:link w:val="IntenseQuote"/>
    <w:uiPriority w:val="30"/>
    <w:qFormat/>
    <w:rPr>
      <w:i/>
      <w:iCs/>
      <w:color w:themeColor="accent1" w:themeShade="bf" w:val="0F4761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themeColor="accent1" w:themeShade="bf" w:val="0F4761"/>
      <w:spacing w:val="5"/>
    </w:rPr>
  </w:style>
  <w:style w:type="character" w:styleId="SubtleEmphasis">
    <w:name w:val="Subtle Emphasis"/>
    <w:basedOn w:val="DefaultParagraphFont"/>
    <w:uiPriority w:val="19"/>
    <w:qFormat/>
    <w:rPr>
      <w:i/>
      <w:iCs/>
      <w:color w:themeColor="text1" w:themeTint="bf" w:val="404040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themeColor="text1" w:themeTint="a5" w:val="5A5A5A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FootnoteTextChar">
    <w:name w:val="Footnote Text Char"/>
    <w:basedOn w:val="DefaultParagraphFont"/>
    <w:uiPriority w:val="99"/>
    <w:semiHidden/>
    <w:qFormat/>
    <w:rPr>
      <w:sz w:val="20"/>
      <w:szCs w:val="20"/>
    </w:rPr>
  </w:style>
  <w:style w:type="character" w:styleId="Style5">
    <w:name w:val="Символ сноски"/>
    <w:basedOn w:val="DefaultParagraphFont"/>
    <w:uiPriority w:val="99"/>
    <w:semiHidden/>
    <w:unhideWhenUsed/>
    <w:qFormat/>
    <w:rPr>
      <w:rFonts w:ascii="Calibri" w:hAnsi="Calibri"/>
      <w:color w:val="000000"/>
      <w:spacing w:val="0"/>
      <w:sz w:val="20"/>
      <w:vertAlign w:val="superscript"/>
    </w:rPr>
  </w:style>
  <w:style w:type="character" w:styleId="FootnoteReference">
    <w:name w:val="footnote reference"/>
    <w:rPr>
      <w:rFonts w:ascii="Calibri" w:hAnsi="Calibri"/>
      <w:color w:val="000000"/>
      <w:spacing w:val="0"/>
      <w:sz w:val="20"/>
      <w:vertAlign w:val="superscript"/>
    </w:rPr>
  </w:style>
  <w:style w:type="character" w:styleId="EndnoteTextChar">
    <w:name w:val="Endnote Text Char"/>
    <w:basedOn w:val="DefaultParagraphFont"/>
    <w:uiPriority w:val="99"/>
    <w:semiHidden/>
    <w:qFormat/>
    <w:rPr>
      <w:sz w:val="20"/>
      <w:szCs w:val="20"/>
    </w:rPr>
  </w:style>
  <w:style w:type="character" w:styleId="Style6">
    <w:name w:val="Символ концевой сноски"/>
    <w:basedOn w:val="DefaultParagraphFont"/>
    <w:uiPriority w:val="99"/>
    <w:semiHidden/>
    <w:unhideWhenUsed/>
    <w:qFormat/>
    <w:rPr>
      <w:rFonts w:ascii="Calibri" w:hAnsi="Calibri"/>
      <w:color w:val="000000"/>
      <w:spacing w:val="0"/>
      <w:sz w:val="20"/>
      <w:vertAlign w:val="superscript"/>
    </w:rPr>
  </w:style>
  <w:style w:type="character" w:styleId="EndnoteReference">
    <w:name w:val="endnote reference"/>
    <w:rPr>
      <w:rFonts w:ascii="Calibri" w:hAnsi="Calibri"/>
      <w:color w:val="000000"/>
      <w:spacing w:val="0"/>
      <w:sz w:val="20"/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/>
      <w:u w:val="single"/>
    </w:rPr>
  </w:style>
  <w:style w:type="character" w:styleId="1">
    <w:name w:val="Подзаголовок1"/>
    <w:qFormat/>
    <w:rPr>
      <w:rFonts w:ascii="XO Thames" w:hAnsi="XO Thames"/>
      <w:i/>
      <w:color w:val="000000"/>
      <w:spacing w:val="0"/>
      <w:sz w:val="24"/>
    </w:rPr>
  </w:style>
  <w:style w:type="character" w:styleId="ConsPlusNonformat">
    <w:name w:val="ConsPlusNonformat"/>
    <w:qFormat/>
    <w:rPr>
      <w:rFonts w:ascii="Courier New" w:hAnsi="Courier New"/>
      <w:color w:val="000000"/>
      <w:sz w:val="20"/>
    </w:rPr>
  </w:style>
  <w:style w:type="character" w:styleId="Style7">
    <w:name w:val="Название Знак"/>
    <w:qFormat/>
    <w:rPr>
      <w:rFonts w:ascii="Cambria" w:hAnsi="Cambria"/>
      <w:b/>
      <w:color w:val="000000"/>
      <w:spacing w:val="0"/>
      <w:sz w:val="32"/>
    </w:rPr>
  </w:style>
  <w:style w:type="character" w:styleId="31">
    <w:name w:val="Заголовок 31"/>
    <w:qFormat/>
    <w:rPr>
      <w:rFonts w:ascii="Calibri Light" w:hAnsi="Calibri Light" w:asciiTheme="majorAscii" w:hAnsiTheme="majorHAnsi"/>
      <w:color w:themeColor="accent1" w:themeShade="7f" w:val="203864"/>
    </w:rPr>
  </w:style>
  <w:style w:type="character" w:styleId="Contents2">
    <w:name w:val="Contents 2"/>
    <w:qFormat/>
    <w:rPr>
      <w:rFonts w:ascii="XO Thames" w:hAnsi="XO Thames"/>
      <w:color w:val="000000"/>
      <w:spacing w:val="0"/>
      <w:sz w:val="28"/>
    </w:rPr>
  </w:style>
  <w:style w:type="character" w:styleId="Style8">
    <w:name w:val="Цветовое выделение для Текст"/>
    <w:qFormat/>
    <w:rPr>
      <w:rFonts w:ascii="Times New Roman CYR" w:hAnsi="Times New Roman CYR"/>
      <w:color w:val="000000"/>
      <w:sz w:val="20"/>
    </w:rPr>
  </w:style>
  <w:style w:type="character" w:styleId="11">
    <w:name w:val="Нижний колонтитул1"/>
    <w:qFormat/>
    <w:rPr>
      <w:rFonts w:ascii="Calibri" w:hAnsi="Calibri"/>
      <w:color w:val="000000"/>
      <w:spacing w:val="0"/>
      <w:sz w:val="20"/>
    </w:rPr>
  </w:style>
  <w:style w:type="character" w:styleId="12">
    <w:name w:val="Верхний колонтитул1"/>
    <w:qFormat/>
    <w:rPr/>
  </w:style>
  <w:style w:type="character" w:styleId="annotationsubject">
    <w:name w:val="annotation subject"/>
    <w:basedOn w:val="Marginalia"/>
    <w:qFormat/>
    <w:rPr>
      <w:rFonts w:ascii="Times New Roman CYR" w:hAnsi="Times New Roman CYR"/>
      <w:b/>
    </w:rPr>
  </w:style>
  <w:style w:type="character" w:styleId="13">
    <w:name w:val="Текст примечания1"/>
    <w:qFormat/>
    <w:rPr>
      <w:rFonts w:ascii="Calibri" w:hAnsi="Calibri"/>
      <w:sz w:val="20"/>
    </w:rPr>
  </w:style>
  <w:style w:type="character" w:styleId="Contents6">
    <w:name w:val="Contents 6"/>
    <w:qFormat/>
    <w:rPr>
      <w:rFonts w:ascii="XO Thames" w:hAnsi="XO Thames"/>
      <w:color w:val="000000"/>
      <w:spacing w:val="0"/>
      <w:sz w:val="28"/>
    </w:rPr>
  </w:style>
  <w:style w:type="character" w:styleId="Contents4">
    <w:name w:val="Contents 4"/>
    <w:qFormat/>
    <w:rPr>
      <w:rFonts w:ascii="XO Thames" w:hAnsi="XO Thames"/>
      <w:color w:val="000000"/>
      <w:spacing w:val="0"/>
      <w:sz w:val="28"/>
    </w:rPr>
  </w:style>
  <w:style w:type="character" w:styleId="Header1">
    <w:name w:val="Header1"/>
    <w:qFormat/>
    <w:rPr/>
  </w:style>
  <w:style w:type="character" w:styleId="Style9">
    <w:name w:val="Комментарий"/>
    <w:basedOn w:val="Style15"/>
    <w:qFormat/>
    <w:rPr>
      <w:color w:val="353842"/>
    </w:rPr>
  </w:style>
  <w:style w:type="character" w:styleId="ConsPlusNormal">
    <w:name w:val="ConsPlusNormal"/>
    <w:qFormat/>
    <w:rPr>
      <w:rFonts w:ascii="Calibri" w:hAnsi="Calibri"/>
      <w:color w:val="000000"/>
      <w:sz w:val="22"/>
    </w:rPr>
  </w:style>
  <w:style w:type="character" w:styleId="Style10">
    <w:name w:val="Гипертекстовая ссылка"/>
    <w:qFormat/>
    <w:rPr>
      <w:b w:val="false"/>
      <w:color w:val="106BBE"/>
    </w:rPr>
  </w:style>
  <w:style w:type="character" w:styleId="Endnote">
    <w:name w:val="Endnote"/>
    <w:qFormat/>
    <w:rPr>
      <w:sz w:val="20"/>
    </w:rPr>
  </w:style>
  <w:style w:type="character" w:styleId="Contents7">
    <w:name w:val="Contents 7"/>
    <w:qFormat/>
    <w:rPr>
      <w:rFonts w:ascii="XO Thames" w:hAnsi="XO Thames"/>
      <w:color w:val="000000"/>
      <w:spacing w:val="0"/>
      <w:sz w:val="28"/>
    </w:rPr>
  </w:style>
  <w:style w:type="character" w:styleId="14">
    <w:name w:val="Тема примечания1"/>
    <w:basedOn w:val="13"/>
    <w:qFormat/>
    <w:rPr>
      <w:rFonts w:ascii="Times New Roman CYR" w:hAnsi="Times New Roman CYR"/>
      <w:b/>
      <w:sz w:val="20"/>
    </w:rPr>
  </w:style>
  <w:style w:type="character" w:styleId="Style11">
    <w:name w:val="Содержимое таблицы"/>
    <w:qFormat/>
    <w:rPr/>
  </w:style>
  <w:style w:type="character" w:styleId="Style12">
    <w:name w:val="Нормальный (таблица)"/>
    <w:qFormat/>
    <w:rPr>
      <w:rFonts w:ascii="Calibri" w:hAnsi="Calibri"/>
      <w:color w:val="000000"/>
      <w:spacing w:val="0"/>
      <w:sz w:val="20"/>
    </w:rPr>
  </w:style>
  <w:style w:type="character" w:styleId="Hyperlink">
    <w:name w:val="Hyperlink"/>
    <w:rPr>
      <w:rFonts w:ascii="Calibri" w:hAnsi="Calibri"/>
      <w:color w:val="0563C1"/>
      <w:spacing w:val="0"/>
      <w:sz w:val="20"/>
      <w:u w:val="single"/>
    </w:rPr>
  </w:style>
  <w:style w:type="character" w:styleId="3">
    <w:name w:val="Заголовок 3 Знак"/>
    <w:basedOn w:val="DefaultParagraphFont"/>
    <w:qFormat/>
    <w:rPr>
      <w:rFonts w:ascii="Calibri Light" w:hAnsi="Calibri Light" w:asciiTheme="majorAscii" w:hAnsiTheme="majorHAnsi"/>
      <w:color w:themeColor="accent1" w:themeShade="7f" w:val="203864"/>
      <w:sz w:val="24"/>
    </w:rPr>
  </w:style>
  <w:style w:type="character" w:styleId="List1">
    <w:name w:val="List1"/>
    <w:basedOn w:val="Textbody"/>
    <w:qFormat/>
    <w:rPr/>
  </w:style>
  <w:style w:type="character" w:styleId="EndnoteCharacters">
    <w:name w:val="Endnote Characters"/>
    <w:qFormat/>
    <w:rPr>
      <w:rFonts w:ascii="Calibri" w:hAnsi="Calibri"/>
      <w:color w:val="000000"/>
      <w:spacing w:val="0"/>
      <w:sz w:val="20"/>
      <w:vertAlign w:val="superscript"/>
    </w:rPr>
  </w:style>
  <w:style w:type="character" w:styleId="BalloonText">
    <w:name w:val="Balloon Text"/>
    <w:qFormat/>
    <w:rPr>
      <w:rFonts w:ascii="Segoe UI" w:hAnsi="Segoe UI"/>
      <w:sz w:val="18"/>
    </w:rPr>
  </w:style>
  <w:style w:type="character" w:styleId="ConsPlusTitle">
    <w:name w:val="ConsPlusTitle"/>
    <w:qFormat/>
    <w:rPr>
      <w:rFonts w:ascii="Arial" w:hAnsi="Arial"/>
      <w:b/>
      <w:color w:val="000000"/>
      <w:spacing w:val="0"/>
      <w:sz w:val="24"/>
    </w:rPr>
  </w:style>
  <w:style w:type="character" w:styleId="Heading31">
    <w:name w:val="Heading 31"/>
    <w:qFormat/>
    <w:rPr>
      <w:rFonts w:ascii="Calibri Light" w:hAnsi="Calibri Light" w:asciiTheme="majorAscii" w:hAnsiTheme="majorHAnsi"/>
      <w:color w:themeColor="accent1" w:themeShade="7f" w:val="203864"/>
    </w:rPr>
  </w:style>
  <w:style w:type="character" w:styleId="Textbodyindent">
    <w:name w:val="Text body indent"/>
    <w:qFormat/>
    <w:rPr>
      <w:rFonts w:ascii="Times New Roman" w:hAnsi="Times New Roman"/>
    </w:rPr>
  </w:style>
  <w:style w:type="character" w:styleId="Textbody">
    <w:name w:val="Text body"/>
    <w:qFormat/>
    <w:rPr>
      <w:rFonts w:ascii="Calibri" w:hAnsi="Calibri"/>
      <w:color w:val="000000"/>
      <w:spacing w:val="0"/>
      <w:sz w:val="20"/>
    </w:rPr>
  </w:style>
  <w:style w:type="character" w:styleId="ListParagraph">
    <w:name w:val="List Paragraph"/>
    <w:qFormat/>
    <w:rPr/>
  </w:style>
  <w:style w:type="character" w:styleId="Style13">
    <w:name w:val="Текст примечания Знак"/>
    <w:qFormat/>
    <w:rPr>
      <w:rFonts w:ascii="Calibri" w:hAnsi="Calibri"/>
      <w:sz w:val="20"/>
    </w:rPr>
  </w:style>
  <w:style w:type="character" w:styleId="Style14">
    <w:name w:val="Верхний колонтитул Знак"/>
    <w:qFormat/>
    <w:rPr>
      <w:rFonts w:ascii="Times New Roman CYR" w:hAnsi="Times New Roman CYR"/>
      <w:color w:val="000000"/>
      <w:spacing w:val="0"/>
      <w:sz w:val="24"/>
    </w:rPr>
  </w:style>
  <w:style w:type="character" w:styleId="41">
    <w:name w:val="Заголовок 41"/>
    <w:qFormat/>
    <w:rPr>
      <w:rFonts w:ascii="XO Thames" w:hAnsi="XO Thames"/>
      <w:b/>
      <w:sz w:val="24"/>
    </w:rPr>
  </w:style>
  <w:style w:type="character" w:styleId="Style15">
    <w:name w:val="Текст (справка)"/>
    <w:qFormat/>
    <w:rPr/>
  </w:style>
  <w:style w:type="character" w:styleId="15">
    <w:name w:val="Обычный (веб)1"/>
    <w:qFormat/>
    <w:rPr>
      <w:rFonts w:ascii="Times New Roman" w:hAnsi="Times New Roman"/>
    </w:rPr>
  </w:style>
  <w:style w:type="character" w:styleId="Style16">
    <w:name w:val="Заголовок таблицы"/>
    <w:basedOn w:val="Style11"/>
    <w:qFormat/>
    <w:rPr>
      <w:b/>
    </w:rPr>
  </w:style>
  <w:style w:type="character" w:styleId="Style17">
    <w:name w:val="Подзаголовок для информации об изменениях"/>
    <w:basedOn w:val="Style34"/>
    <w:qFormat/>
    <w:rPr>
      <w:b/>
      <w:color w:val="353842"/>
      <w:sz w:val="20"/>
    </w:rPr>
  </w:style>
  <w:style w:type="character" w:styleId="16">
    <w:name w:val="Гиперссылка1"/>
    <w:qFormat/>
    <w:rPr>
      <w:rFonts w:ascii="Calibri" w:hAnsi="Calibri"/>
      <w:color w:val="0000FF"/>
      <w:spacing w:val="0"/>
      <w:sz w:val="20"/>
      <w:u w:val="single"/>
    </w:rPr>
  </w:style>
  <w:style w:type="character" w:styleId="Style18">
    <w:name w:val="Указатель"/>
    <w:qFormat/>
    <w:rPr/>
  </w:style>
  <w:style w:type="character" w:styleId="17">
    <w:name w:val="Название Знак1"/>
    <w:basedOn w:val="DefaultParagraphFont"/>
    <w:qFormat/>
    <w:rPr>
      <w:rFonts w:ascii="Calibri Light" w:hAnsi="Calibri Light" w:asciiTheme="majorAscii" w:hAnsiTheme="majorHAnsi"/>
      <w:spacing w:val="-10"/>
      <w:sz w:val="56"/>
    </w:rPr>
  </w:style>
  <w:style w:type="character" w:styleId="Style19">
    <w:name w:val="Информация о версии"/>
    <w:basedOn w:val="Style9"/>
    <w:qFormat/>
    <w:rPr>
      <w:i/>
    </w:rPr>
  </w:style>
  <w:style w:type="character" w:styleId="Style20">
    <w:name w:val="Содержимое врезки"/>
    <w:qFormat/>
    <w:rPr/>
  </w:style>
  <w:style w:type="character" w:styleId="18">
    <w:name w:val="Без интервала1"/>
    <w:qFormat/>
    <w:rPr>
      <w:rFonts w:ascii="Calibri" w:hAnsi="Calibri"/>
      <w:color w:val="000000"/>
      <w:sz w:val="22"/>
    </w:rPr>
  </w:style>
  <w:style w:type="character" w:styleId="19">
    <w:name w:val="Список1"/>
    <w:basedOn w:val="Textbody"/>
    <w:qFormat/>
    <w:rPr/>
  </w:style>
  <w:style w:type="character" w:styleId="Contents9">
    <w:name w:val="Contents 9"/>
    <w:qFormat/>
    <w:rPr>
      <w:rFonts w:ascii="XO Thames" w:hAnsi="XO Thames"/>
      <w:color w:val="000000"/>
      <w:spacing w:val="0"/>
      <w:sz w:val="28"/>
    </w:rPr>
  </w:style>
  <w:style w:type="character" w:styleId="FootnoteCharacters">
    <w:name w:val="Footnote Characters"/>
    <w:qFormat/>
    <w:rPr>
      <w:rFonts w:ascii="Calibri" w:hAnsi="Calibri"/>
      <w:color w:val="000000"/>
      <w:sz w:val="20"/>
      <w:vertAlign w:val="superscript"/>
    </w:rPr>
  </w:style>
  <w:style w:type="character" w:styleId="Style21">
    <w:name w:val="Тема примечания Знак"/>
    <w:basedOn w:val="Style13"/>
    <w:qFormat/>
    <w:rPr>
      <w:rFonts w:ascii="Times New Roman CYR" w:hAnsi="Times New Roman CYR"/>
      <w:b/>
    </w:rPr>
  </w:style>
  <w:style w:type="character" w:styleId="110">
    <w:name w:val="Название объекта1"/>
    <w:qFormat/>
    <w:rPr>
      <w:rFonts w:ascii="Calibri" w:hAnsi="Calibri"/>
      <w:i/>
      <w:color w:val="000000"/>
      <w:spacing w:val="0"/>
      <w:sz w:val="24"/>
    </w:rPr>
  </w:style>
  <w:style w:type="character" w:styleId="Style22">
    <w:name w:val="Нижний колонтитул Знак"/>
    <w:qFormat/>
    <w:rPr>
      <w:rFonts w:ascii="Times New Roman CYR" w:hAnsi="Times New Roman CYR"/>
      <w:sz w:val="24"/>
    </w:rPr>
  </w:style>
  <w:style w:type="character" w:styleId="Style23">
    <w:name w:val="Верхний и нижний колонтитулы"/>
    <w:qFormat/>
    <w:rPr/>
  </w:style>
  <w:style w:type="character" w:styleId="111">
    <w:name w:val="Заголовок 11"/>
    <w:qFormat/>
    <w:rPr>
      <w:b/>
      <w:color w:val="26282F"/>
    </w:rPr>
  </w:style>
  <w:style w:type="character" w:styleId="51">
    <w:name w:val="Заголовок 51"/>
    <w:qFormat/>
    <w:rPr>
      <w:rFonts w:ascii="XO Thames" w:hAnsi="XO Thames"/>
      <w:b/>
      <w:sz w:val="22"/>
    </w:rPr>
  </w:style>
  <w:style w:type="character" w:styleId="Title1">
    <w:name w:val="Title1"/>
    <w:qFormat/>
    <w:rPr>
      <w:rFonts w:ascii="Calibri Light" w:hAnsi="Calibri Light" w:asciiTheme="majorAscii" w:hAnsiTheme="majorHAnsi"/>
      <w:spacing w:val="-10"/>
      <w:sz w:val="56"/>
    </w:rPr>
  </w:style>
  <w:style w:type="character" w:styleId="Heading11">
    <w:name w:val="Heading 11"/>
    <w:qFormat/>
    <w:rPr>
      <w:b/>
      <w:color w:val="26282F"/>
    </w:rPr>
  </w:style>
  <w:style w:type="character" w:styleId="Style24">
    <w:name w:val="Основной текст Знак"/>
    <w:qFormat/>
    <w:rPr>
      <w:rFonts w:ascii="Times New Roman CYR" w:hAnsi="Times New Roman CYR"/>
      <w:color w:val="000000"/>
      <w:sz w:val="24"/>
    </w:rPr>
  </w:style>
  <w:style w:type="character" w:styleId="112">
    <w:name w:val="Указатель1"/>
    <w:qFormat/>
    <w:rPr/>
  </w:style>
  <w:style w:type="character" w:styleId="IndexHeading1">
    <w:name w:val="Index Heading1"/>
    <w:qFormat/>
    <w:rPr/>
  </w:style>
  <w:style w:type="character" w:styleId="Style25">
    <w:name w:val="Прижатый влево"/>
    <w:qFormat/>
    <w:rPr/>
  </w:style>
  <w:style w:type="character" w:styleId="Caption1">
    <w:name w:val="Caption1"/>
    <w:qFormat/>
    <w:rPr>
      <w:i/>
    </w:rPr>
  </w:style>
  <w:style w:type="character" w:styleId="ConsPlusNormal1">
    <w:name w:val="ConsPlusNormal Знак"/>
    <w:qFormat/>
    <w:rPr>
      <w:rFonts w:ascii="Calibri" w:hAnsi="Calibri"/>
      <w:color w:val="000000"/>
      <w:sz w:val="22"/>
    </w:rPr>
  </w:style>
  <w:style w:type="character" w:styleId="Footer1">
    <w:name w:val="Footer1"/>
    <w:qFormat/>
    <w:rPr/>
  </w:style>
  <w:style w:type="character" w:styleId="Contents3">
    <w:name w:val="Contents 3"/>
    <w:qFormat/>
    <w:rPr>
      <w:rFonts w:ascii="XO Thames" w:hAnsi="XO Thames"/>
      <w:color w:val="000000"/>
      <w:spacing w:val="0"/>
      <w:sz w:val="28"/>
    </w:rPr>
  </w:style>
  <w:style w:type="character" w:styleId="Style26">
    <w:name w:val="Текст выноски Знак"/>
    <w:qFormat/>
    <w:rPr>
      <w:rFonts w:ascii="Segoe UI" w:hAnsi="Segoe UI"/>
      <w:sz w:val="18"/>
    </w:rPr>
  </w:style>
  <w:style w:type="character" w:styleId="113">
    <w:name w:val="Основной шрифт абзаца1"/>
    <w:qFormat/>
    <w:rPr>
      <w:rFonts w:ascii="Calibri" w:hAnsi="Calibri"/>
      <w:color w:val="000000"/>
      <w:sz w:val="20"/>
    </w:rPr>
  </w:style>
  <w:style w:type="character" w:styleId="Style27">
    <w:name w:val="Основной текст с отступом Знак"/>
    <w:basedOn w:val="113"/>
    <w:qFormat/>
    <w:rPr>
      <w:rFonts w:ascii="Times New Roman" w:hAnsi="Times New Roman"/>
      <w:sz w:val="24"/>
    </w:rPr>
  </w:style>
  <w:style w:type="character" w:styleId="114">
    <w:name w:val="Абзац списка1"/>
    <w:qFormat/>
    <w:rPr/>
  </w:style>
  <w:style w:type="character" w:styleId="CommentReference">
    <w:name w:val="annotation reference"/>
    <w:qFormat/>
    <w:rPr>
      <w:sz w:val="16"/>
    </w:rPr>
  </w:style>
  <w:style w:type="character" w:styleId="Contents1">
    <w:name w:val="Contents 1"/>
    <w:qFormat/>
    <w:rPr>
      <w:rFonts w:ascii="XO Thames" w:hAnsi="XO Thames"/>
      <w:b/>
      <w:color w:val="000000"/>
      <w:spacing w:val="0"/>
      <w:sz w:val="28"/>
    </w:rPr>
  </w:style>
  <w:style w:type="character" w:styleId="NoSpacing">
    <w:name w:val="No Spacing"/>
    <w:qFormat/>
    <w:rPr>
      <w:rFonts w:ascii="Calibri" w:hAnsi="Calibri"/>
      <w:color w:val="000000"/>
      <w:sz w:val="22"/>
    </w:rPr>
  </w:style>
  <w:style w:type="character" w:styleId="DefaultParagraphFont" w:default="1">
    <w:name w:val="Default Paragraph Font"/>
    <w:qFormat/>
    <w:rPr>
      <w:rFonts w:ascii="Calibri" w:hAnsi="Calibri"/>
      <w:color w:val="000000"/>
      <w:spacing w:val="0"/>
      <w:sz w:val="20"/>
    </w:rPr>
  </w:style>
  <w:style w:type="character" w:styleId="Style28">
    <w:name w:val="Таблицы (моноширинный)"/>
    <w:qFormat/>
    <w:rPr>
      <w:rFonts w:ascii="Courier New" w:hAnsi="Courier New"/>
    </w:rPr>
  </w:style>
  <w:style w:type="character" w:styleId="Heading51">
    <w:name w:val="Heading 51"/>
    <w:qFormat/>
    <w:rPr>
      <w:rFonts w:ascii="XO Thames" w:hAnsi="XO Thames"/>
      <w:b/>
      <w:color w:val="000000"/>
      <w:sz w:val="22"/>
    </w:rPr>
  </w:style>
  <w:style w:type="character" w:styleId="Style29">
    <w:name w:val="Информация об изменениях"/>
    <w:basedOn w:val="Style34"/>
    <w:qFormat/>
    <w:rPr/>
  </w:style>
  <w:style w:type="character" w:styleId="Style30">
    <w:name w:val="Заголовок"/>
    <w:qFormat/>
    <w:rPr>
      <w:rFonts w:ascii="Liberation Sans" w:hAnsi="Liberation Sans"/>
      <w:sz w:val="28"/>
    </w:rPr>
  </w:style>
  <w:style w:type="character" w:styleId="consplusnormal11">
    <w:name w:val="consplusnormal1"/>
    <w:qFormat/>
    <w:rPr>
      <w:rFonts w:ascii="Times New Roman" w:hAnsi="Times New Roman"/>
    </w:rPr>
  </w:style>
  <w:style w:type="character" w:styleId="Heading21">
    <w:name w:val="Heading 21"/>
    <w:qFormat/>
    <w:rPr>
      <w:rFonts w:ascii="XO Thames" w:hAnsi="XO Thames"/>
      <w:b/>
      <w:color w:val="000000"/>
      <w:spacing w:val="0"/>
      <w:sz w:val="28"/>
    </w:rPr>
  </w:style>
  <w:style w:type="character" w:styleId="Contents5">
    <w:name w:val="Contents 5"/>
    <w:qFormat/>
    <w:rPr>
      <w:rFonts w:ascii="XO Thames" w:hAnsi="XO Thames"/>
      <w:color w:val="000000"/>
      <w:spacing w:val="0"/>
      <w:sz w:val="28"/>
    </w:rPr>
  </w:style>
  <w:style w:type="character" w:styleId="Marginalia">
    <w:name w:val="Marginalia"/>
    <w:qFormat/>
    <w:rPr>
      <w:rFonts w:ascii="Calibri" w:hAnsi="Calibri"/>
      <w:sz w:val="20"/>
    </w:rPr>
  </w:style>
  <w:style w:type="character" w:styleId="Style31">
    <w:name w:val="Текст концевой сноски Знак"/>
    <w:qFormat/>
    <w:rPr>
      <w:rFonts w:ascii="Times New Roman CYR" w:hAnsi="Times New Roman CYR"/>
      <w:color w:val="000000"/>
      <w:sz w:val="20"/>
    </w:rPr>
  </w:style>
  <w:style w:type="character" w:styleId="Footnote">
    <w:name w:val="Footnote"/>
    <w:qFormat/>
    <w:rPr>
      <w:sz w:val="20"/>
    </w:rPr>
  </w:style>
  <w:style w:type="character" w:styleId="Contents8">
    <w:name w:val="Contents 8"/>
    <w:qFormat/>
    <w:rPr>
      <w:rFonts w:ascii="XO Thames" w:hAnsi="XO Thames"/>
      <w:color w:val="000000"/>
      <w:spacing w:val="0"/>
      <w:sz w:val="28"/>
    </w:rPr>
  </w:style>
  <w:style w:type="character" w:styleId="NormalWeb">
    <w:name w:val="Normal (Web)"/>
    <w:qFormat/>
    <w:rPr>
      <w:rFonts w:ascii="Times New Roman" w:hAnsi="Times New Roman"/>
    </w:rPr>
  </w:style>
  <w:style w:type="character" w:styleId="HeaderandFooter">
    <w:name w:val="Header and Footer"/>
    <w:qFormat/>
    <w:rPr>
      <w:rFonts w:ascii="XO Thames" w:hAnsi="XO Thames"/>
      <w:sz w:val="20"/>
    </w:rPr>
  </w:style>
  <w:style w:type="character" w:styleId="115">
    <w:name w:val="Номер строки1"/>
    <w:qFormat/>
    <w:rPr>
      <w:rFonts w:ascii="Calibri" w:hAnsi="Calibri"/>
      <w:color w:val="000000"/>
      <w:spacing w:val="0"/>
      <w:sz w:val="20"/>
    </w:rPr>
  </w:style>
  <w:style w:type="character" w:styleId="116">
    <w:name w:val="Знак примечания1"/>
    <w:qFormat/>
    <w:rPr>
      <w:rFonts w:ascii="Calibri" w:hAnsi="Calibri"/>
      <w:color w:val="000000"/>
      <w:spacing w:val="0"/>
      <w:sz w:val="16"/>
    </w:rPr>
  </w:style>
  <w:style w:type="character" w:styleId="117">
    <w:name w:val="Название1"/>
    <w:qFormat/>
    <w:rPr>
      <w:rFonts w:ascii="Calibri Light" w:hAnsi="Calibri Light" w:asciiTheme="majorAscii" w:hAnsiTheme="majorHAnsi"/>
      <w:spacing w:val="-10"/>
      <w:sz w:val="56"/>
    </w:rPr>
  </w:style>
  <w:style w:type="character" w:styleId="118">
    <w:name w:val="Текст выноски1"/>
    <w:qFormat/>
    <w:rPr>
      <w:rFonts w:ascii="Segoe UI" w:hAnsi="Segoe UI"/>
      <w:sz w:val="18"/>
    </w:rPr>
  </w:style>
  <w:style w:type="character" w:styleId="Style32">
    <w:name w:val="Цветовое выделение"/>
    <w:qFormat/>
    <w:rPr>
      <w:rFonts w:ascii="Calibri" w:hAnsi="Calibri"/>
      <w:b/>
      <w:color w:val="26282F"/>
      <w:spacing w:val="0"/>
      <w:sz w:val="20"/>
    </w:rPr>
  </w:style>
  <w:style w:type="character" w:styleId="21">
    <w:name w:val="Заголовок 21"/>
    <w:qFormat/>
    <w:rPr>
      <w:rFonts w:ascii="XO Thames" w:hAnsi="XO Thames"/>
      <w:b/>
      <w:sz w:val="28"/>
    </w:rPr>
  </w:style>
  <w:style w:type="character" w:styleId="Subtitle1">
    <w:name w:val="Subtitle1"/>
    <w:qFormat/>
    <w:rPr>
      <w:rFonts w:ascii="XO Thames" w:hAnsi="XO Thames"/>
      <w:i/>
      <w:color w:val="000000"/>
      <w:spacing w:val="0"/>
      <w:sz w:val="24"/>
    </w:rPr>
  </w:style>
  <w:style w:type="character" w:styleId="Style33">
    <w:name w:val="Текст сноски Знак"/>
    <w:qFormat/>
    <w:rPr>
      <w:rFonts w:ascii="Times New Roman CYR" w:hAnsi="Times New Roman CYR"/>
      <w:color w:val="000000"/>
      <w:spacing w:val="0"/>
      <w:sz w:val="20"/>
    </w:rPr>
  </w:style>
  <w:style w:type="character" w:styleId="119">
    <w:name w:val="Заголовок 1 Знак"/>
    <w:qFormat/>
    <w:rPr>
      <w:rFonts w:ascii="Calibri Light" w:hAnsi="Calibri Light"/>
      <w:b/>
      <w:color w:val="000000"/>
      <w:spacing w:val="0"/>
      <w:sz w:val="32"/>
    </w:rPr>
  </w:style>
  <w:style w:type="character" w:styleId="Style34">
    <w:name w:val="Текст информации об изменениях"/>
    <w:qFormat/>
    <w:rPr>
      <w:color w:val="353842"/>
      <w:sz w:val="20"/>
    </w:rPr>
  </w:style>
  <w:style w:type="character" w:styleId="LineNumber">
    <w:name w:val="line number"/>
    <w:qFormat/>
    <w:rPr>
      <w:rFonts w:ascii="Calibri" w:hAnsi="Calibri"/>
      <w:color w:val="000000"/>
      <w:spacing w:val="0"/>
      <w:sz w:val="20"/>
    </w:rPr>
  </w:style>
  <w:style w:type="character" w:styleId="Heading41">
    <w:name w:val="Heading 41"/>
    <w:qFormat/>
    <w:rPr>
      <w:rFonts w:ascii="XO Thames" w:hAnsi="XO Thames"/>
      <w:b/>
      <w:color w:val="000000"/>
      <w:spacing w:val="0"/>
      <w:sz w:val="24"/>
    </w:rPr>
  </w:style>
  <w:style w:type="character" w:styleId="UnresolvedMention">
    <w:name w:val="Unresolved Mention"/>
    <w:qFormat/>
    <w:rPr>
      <w:rFonts w:ascii="Calibri" w:hAnsi="Calibri"/>
      <w:color w:val="605E5C"/>
      <w:spacing w:val="0"/>
      <w:sz w:val="20"/>
      <w:shd w:fill="E1DFDD" w:val="clear"/>
    </w:rPr>
  </w:style>
  <w:style w:type="paragraph" w:styleId="120">
    <w:name w:val="Заголовок1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Droid Sans" w:cs="Droid Sans"/>
      <w:sz w:val="28"/>
      <w:szCs w:val="28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List">
    <w:name w:val="List"/>
    <w:basedOn w:val="Textbody1"/>
    <w:pPr/>
    <w:rPr/>
  </w:style>
  <w:style w:type="paragraph" w:styleId="Caption">
    <w:name w:val="caption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Droid Sans Fallback" w:cs="Droid Sans Devanagari"/>
      <w:i/>
      <w:color w:val="000000"/>
      <w:spacing w:val="0"/>
      <w:kern w:val="0"/>
      <w:sz w:val="20"/>
      <w:szCs w:val="20"/>
      <w:lang w:val="ru-RU" w:eastAsia="zh-CN" w:bidi="hi-IN"/>
    </w:rPr>
  </w:style>
  <w:style w:type="paragraph" w:styleId="2">
    <w:name w:val="Указатель2"/>
    <w:basedOn w:val="Normal"/>
    <w:qFormat/>
    <w:pPr>
      <w:suppressLineNumbers/>
    </w:pPr>
    <w:rPr/>
  </w:style>
  <w:style w:type="paragraph" w:styleId="1110">
    <w:name w:val="Заголовок11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Droid Sans" w:cs="Droid Sans"/>
      <w:sz w:val="28"/>
      <w:szCs w:val="28"/>
    </w:rPr>
  </w:style>
  <w:style w:type="paragraph" w:styleId="211">
    <w:name w:val="Указатель21"/>
    <w:basedOn w:val="Normal"/>
    <w:qFormat/>
    <w:pPr>
      <w:suppressLineNumbers/>
    </w:pPr>
    <w:rPr/>
  </w:style>
  <w:style w:type="paragraph" w:styleId="1111">
    <w:name w:val="Заголовок111"/>
    <w:next w:val="BodyText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Liberation Sans" w:hAnsi="Liberation San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2111">
    <w:name w:val="Указатель211"/>
    <w:basedOn w:val="Normal"/>
    <w:qFormat/>
    <w:pPr/>
    <w:rPr/>
  </w:style>
  <w:style w:type="paragraph" w:styleId="11111">
    <w:name w:val="Заголовок1111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Droid Sans" w:cs="Droid Sans"/>
      <w:sz w:val="28"/>
      <w:szCs w:val="28"/>
    </w:rPr>
  </w:style>
  <w:style w:type="paragraph" w:styleId="21111">
    <w:name w:val="Указатель2111"/>
    <w:basedOn w:val="Normal"/>
    <w:qFormat/>
    <w:pPr>
      <w:suppressLineNumbers/>
    </w:pPr>
    <w:rPr/>
  </w:style>
  <w:style w:type="paragraph" w:styleId="Quote">
    <w:name w:val="Quote"/>
    <w:basedOn w:val="Normal"/>
    <w:next w:val="Normal"/>
    <w:link w:val="QuoteChar"/>
    <w:uiPriority w:val="29"/>
    <w:qFormat/>
    <w:pPr>
      <w:spacing w:before="160" w:after="0"/>
      <w:jc w:val="center"/>
    </w:pPr>
    <w:rPr>
      <w:i/>
      <w:iCs/>
      <w:color w:themeColor="text1" w:themeTint="bf" w:val="404040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0F4761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lineRule="auto" w:line="240" w:before="0" w:after="0"/>
    </w:pPr>
    <w:rPr>
      <w:sz w:val="20"/>
      <w:szCs w:val="20"/>
    </w:rPr>
  </w:style>
  <w:style w:type="paragraph" w:styleId="IndexHeading">
    <w:name w:val="index heading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Droid Sans Fallback" w:cs="Droid Sans Devanagari"/>
      <w:color w:val="000000"/>
      <w:spacing w:val="0"/>
      <w:kern w:val="0"/>
      <w:sz w:val="20"/>
      <w:szCs w:val="20"/>
      <w:lang w:val="ru-RU" w:eastAsia="zh-CN" w:bidi="hi-IN"/>
    </w:rPr>
  </w:style>
  <w:style w:type="paragraph" w:styleId="TOCHeading">
    <w:name w:val="TOC Heading"/>
    <w:uiPriority w:val="39"/>
    <w:unhideWhenUsed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Droid Sans Fallback" w:cs="Droid Sans Devanagari"/>
      <w:color w:val="000000"/>
      <w:kern w:val="0"/>
      <w:sz w:val="20"/>
      <w:szCs w:val="20"/>
      <w:lang w:val="ru-RU" w:eastAsia="zh-CN" w:bidi="hi-IN"/>
    </w:rPr>
  </w:style>
  <w:style w:type="paragraph" w:styleId="TableofFigures">
    <w:name w:val="table of figures"/>
    <w:basedOn w:val="Normal"/>
    <w:next w:val="Normal"/>
    <w:uiPriority w:val="99"/>
    <w:unhideWhenUsed/>
    <w:pPr>
      <w:spacing w:before="0" w:afterAutospacing="0" w:after="0"/>
    </w:pPr>
    <w:rPr/>
  </w:style>
  <w:style w:type="paragraph" w:styleId="1112">
    <w:name w:val="Подзаголовок1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Droid Sans Fallback" w:cs="Droid Sans Devanagari"/>
      <w:i/>
      <w:color w:val="000000"/>
      <w:spacing w:val="0"/>
      <w:kern w:val="0"/>
      <w:sz w:val="24"/>
      <w:szCs w:val="20"/>
      <w:lang w:val="ru-RU" w:eastAsia="zh-CN" w:bidi="hi-IN"/>
    </w:rPr>
  </w:style>
  <w:style w:type="paragraph" w:styleId="ConsPlusNonformat1">
    <w:name w:val="ConsPlusNonformat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ourier New" w:hAnsi="Courier New" w:eastAsia="Droid Sans Fallback" w:cs="Droid Sans Devanagari"/>
      <w:color w:val="000000"/>
      <w:spacing w:val="0"/>
      <w:kern w:val="0"/>
      <w:sz w:val="20"/>
      <w:szCs w:val="20"/>
      <w:lang w:val="ru-RU" w:eastAsia="zh-CN" w:bidi="hi-IN"/>
    </w:rPr>
  </w:style>
  <w:style w:type="paragraph" w:styleId="22">
    <w:name w:val="Название Знак2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mbria" w:hAnsi="Cambria" w:eastAsia="Droid Sans Fallback" w:cs="Droid Sans Devanagari"/>
      <w:b/>
      <w:color w:val="000000"/>
      <w:spacing w:val="0"/>
      <w:kern w:val="0"/>
      <w:sz w:val="32"/>
      <w:szCs w:val="20"/>
      <w:lang w:val="ru-RU" w:eastAsia="zh-CN" w:bidi="hi-IN"/>
    </w:rPr>
  </w:style>
  <w:style w:type="paragraph" w:styleId="311">
    <w:name w:val="Заголовок 31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 Light" w:hAnsi="Calibri Light" w:eastAsia="Droid Sans Fallback" w:cs="Droid Sans Devanagari" w:asciiTheme="majorAscii" w:hAnsiTheme="majorHAnsi"/>
      <w:color w:themeColor="accent1" w:themeShade="7f" w:val="203864"/>
      <w:spacing w:val="0"/>
      <w:kern w:val="0"/>
      <w:sz w:val="20"/>
      <w:szCs w:val="20"/>
      <w:lang w:val="ru-RU" w:eastAsia="zh-CN" w:bidi="hi-IN"/>
    </w:rPr>
  </w:style>
  <w:style w:type="paragraph" w:styleId="TOC2">
    <w:name w:val="toc 2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200" w:right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121">
    <w:name w:val="Цветовое выделение для Текст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Times New Roman CYR" w:hAnsi="Times New Roman CYR" w:eastAsia="Droid Sans Fallback" w:cs="Droid Sans Devanagari"/>
      <w:color w:val="000000"/>
      <w:spacing w:val="0"/>
      <w:kern w:val="0"/>
      <w:sz w:val="20"/>
      <w:szCs w:val="20"/>
      <w:lang w:val="ru-RU" w:eastAsia="zh-CN" w:bidi="hi-IN"/>
    </w:rPr>
  </w:style>
  <w:style w:type="paragraph" w:styleId="1113">
    <w:name w:val="Нижний колонтитул1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Droid Sans Fallback" w:cs="Droid Sans Devanagari"/>
      <w:color w:val="000000"/>
      <w:spacing w:val="0"/>
      <w:kern w:val="0"/>
      <w:sz w:val="20"/>
      <w:szCs w:val="20"/>
      <w:lang w:val="ru-RU" w:eastAsia="zh-CN" w:bidi="hi-IN"/>
    </w:rPr>
  </w:style>
  <w:style w:type="paragraph" w:styleId="1114">
    <w:name w:val="Верхний колонтитул1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Droid Sans Fallback" w:cs="Droid Sans Devanagari"/>
      <w:color w:val="000000"/>
      <w:spacing w:val="0"/>
      <w:kern w:val="0"/>
      <w:sz w:val="20"/>
      <w:szCs w:val="20"/>
      <w:lang w:val="ru-RU" w:eastAsia="zh-CN" w:bidi="hi-IN"/>
    </w:rPr>
  </w:style>
  <w:style w:type="paragraph" w:styleId="annotationsubject1">
    <w:name w:val="annotation subject1"/>
    <w:basedOn w:val="CommentText"/>
    <w:next w:val="CommentText"/>
    <w:qFormat/>
    <w:pPr>
      <w:widowControl w:val="false"/>
      <w:spacing w:before="0" w:after="0"/>
      <w:ind w:firstLine="720" w:left="0" w:right="0"/>
      <w:jc w:val="both"/>
    </w:pPr>
    <w:rPr>
      <w:rFonts w:ascii="Times New Roman CYR" w:hAnsi="Times New Roman CYR"/>
      <w:b/>
    </w:rPr>
  </w:style>
  <w:style w:type="paragraph" w:styleId="CommentText">
    <w:name w:val="annotation text"/>
    <w:basedOn w:val="Normal"/>
    <w:qFormat/>
    <w:pPr>
      <w:widowControl/>
      <w:spacing w:before="0" w:after="160"/>
      <w:ind w:hanging="0" w:left="0" w:right="0"/>
      <w:jc w:val="left"/>
    </w:pPr>
    <w:rPr>
      <w:rFonts w:ascii="Calibri" w:hAnsi="Calibri"/>
      <w:sz w:val="20"/>
    </w:rPr>
  </w:style>
  <w:style w:type="paragraph" w:styleId="1115">
    <w:name w:val="Текст примечания1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Droid Sans Fallback" w:cs="Droid Sans Devanagari"/>
      <w:color w:val="000000"/>
      <w:spacing w:val="0"/>
      <w:kern w:val="0"/>
      <w:sz w:val="20"/>
      <w:szCs w:val="20"/>
      <w:lang w:val="ru-RU" w:eastAsia="zh-CN" w:bidi="hi-IN"/>
    </w:rPr>
  </w:style>
  <w:style w:type="paragraph" w:styleId="Contents61">
    <w:name w:val="Contents 6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TOC4">
    <w:name w:val="toc 4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600" w:right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122">
    <w:name w:val="Верхний и нижний колонтитулы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Droid Sans Fallback" w:cs="Droid Sans Devanagari"/>
      <w:color w:val="000000"/>
      <w:spacing w:val="0"/>
      <w:kern w:val="0"/>
      <w:sz w:val="20"/>
      <w:szCs w:val="20"/>
      <w:lang w:val="ru-RU" w:eastAsia="zh-CN" w:bidi="hi-IN"/>
    </w:rPr>
  </w:style>
  <w:style w:type="paragraph" w:styleId="user">
    <w:name w:val="Колонтитулы (user)"/>
    <w:basedOn w:val="Normal"/>
    <w:qFormat/>
    <w:pPr/>
    <w:rPr/>
  </w:style>
  <w:style w:type="paragraph" w:styleId="Style35">
    <w:name w:val="Колонтитулы"/>
    <w:basedOn w:val="Normal"/>
    <w:qFormat/>
    <w:pPr/>
    <w:rPr/>
  </w:style>
  <w:style w:type="paragraph" w:styleId="Header">
    <w:name w:val="header"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Droid Sans Fallback" w:cs="Droid Sans Devanagari"/>
      <w:color w:val="000000"/>
      <w:spacing w:val="0"/>
      <w:kern w:val="0"/>
      <w:sz w:val="20"/>
      <w:szCs w:val="20"/>
      <w:lang w:val="ru-RU" w:eastAsia="zh-CN" w:bidi="hi-IN"/>
    </w:rPr>
  </w:style>
  <w:style w:type="paragraph" w:styleId="123">
    <w:name w:val="Комментарий1"/>
    <w:basedOn w:val="129"/>
    <w:next w:val="Normal"/>
    <w:qFormat/>
    <w:pPr>
      <w:spacing w:before="75" w:after="0"/>
      <w:ind w:hanging="0" w:left="170" w:right="0"/>
      <w:jc w:val="both"/>
    </w:pPr>
    <w:rPr>
      <w:color w:val="353842"/>
    </w:rPr>
  </w:style>
  <w:style w:type="paragraph" w:styleId="ConsPlusNormal2">
    <w:name w:val="ConsPlusNormal2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Droid Sans Fallback" w:cs="Droid Sans Devanagari"/>
      <w:color w:val="000000"/>
      <w:spacing w:val="0"/>
      <w:kern w:val="0"/>
      <w:sz w:val="22"/>
      <w:szCs w:val="20"/>
      <w:lang w:val="ru-RU" w:eastAsia="zh-CN" w:bidi="hi-IN"/>
    </w:rPr>
  </w:style>
  <w:style w:type="paragraph" w:styleId="TOC6">
    <w:name w:val="toc 6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1000" w:right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124">
    <w:name w:val="Гипертекстовая ссылка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Droid Sans Fallback" w:cs="Droid Sans Devanagari"/>
      <w:b w:val="false"/>
      <w:color w:val="106BBE"/>
      <w:spacing w:val="0"/>
      <w:kern w:val="0"/>
      <w:sz w:val="20"/>
      <w:szCs w:val="20"/>
      <w:lang w:val="ru-RU" w:eastAsia="zh-CN" w:bidi="hi-IN"/>
    </w:rPr>
  </w:style>
  <w:style w:type="paragraph" w:styleId="EndnoteText">
    <w:name w:val="endnote text"/>
    <w:basedOn w:val="Normal"/>
    <w:pPr/>
    <w:rPr>
      <w:sz w:val="20"/>
    </w:rPr>
  </w:style>
  <w:style w:type="paragraph" w:styleId="TOC7">
    <w:name w:val="toc 7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1200" w:right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Contents71">
    <w:name w:val="Contents 7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1116">
    <w:name w:val="Тема примечания11"/>
    <w:basedOn w:val="1115"/>
    <w:qFormat/>
    <w:pPr/>
    <w:rPr>
      <w:rFonts w:ascii="Times New Roman CYR" w:hAnsi="Times New Roman CYR"/>
      <w:b/>
      <w:sz w:val="20"/>
    </w:rPr>
  </w:style>
  <w:style w:type="paragraph" w:styleId="125">
    <w:name w:val="Содержимое таблицы1"/>
    <w:basedOn w:val="Normal"/>
    <w:qFormat/>
    <w:pPr/>
    <w:rPr/>
  </w:style>
  <w:style w:type="paragraph" w:styleId="126">
    <w:name w:val="Нормальный (таблица)1"/>
    <w:next w:val="Normal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Droid Sans Fallback" w:cs="Droid Sans Devanagari"/>
      <w:color w:val="000000"/>
      <w:spacing w:val="0"/>
      <w:kern w:val="0"/>
      <w:sz w:val="20"/>
      <w:szCs w:val="20"/>
      <w:lang w:val="ru-RU" w:eastAsia="zh-CN" w:bidi="hi-IN"/>
    </w:rPr>
  </w:style>
  <w:style w:type="paragraph" w:styleId="-">
    <w:name w:val="Интернет-ссылка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Droid Sans Fallback" w:cs="Droid Sans Devanagari"/>
      <w:color w:val="0563C1"/>
      <w:spacing w:val="0"/>
      <w:kern w:val="0"/>
      <w:sz w:val="20"/>
      <w:szCs w:val="20"/>
      <w:u w:val="single"/>
      <w:lang w:val="ru-RU" w:eastAsia="zh-CN" w:bidi="hi-IN"/>
    </w:rPr>
  </w:style>
  <w:style w:type="paragraph" w:styleId="312">
    <w:name w:val="Заголовок 3 Знак1"/>
    <w:basedOn w:val="DefaultParagraphFont1"/>
    <w:qFormat/>
    <w:pPr/>
    <w:rPr>
      <w:rFonts w:ascii="Calibri Light" w:hAnsi="Calibri Light" w:asciiTheme="majorAscii" w:hAnsiTheme="majorHAnsi"/>
      <w:color w:themeColor="accent1" w:themeShade="7f" w:val="203864"/>
      <w:sz w:val="24"/>
    </w:rPr>
  </w:style>
  <w:style w:type="paragraph" w:styleId="EndnoteCharacters1">
    <w:name w:val="Endnote Characters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Droid Sans Fallback" w:cs="Droid Sans Devanagari"/>
      <w:color w:val="000000"/>
      <w:spacing w:val="0"/>
      <w:kern w:val="0"/>
      <w:sz w:val="20"/>
      <w:szCs w:val="20"/>
      <w:vertAlign w:val="superscript"/>
      <w:lang w:val="ru-RU" w:eastAsia="zh-CN" w:bidi="hi-IN"/>
    </w:rPr>
  </w:style>
  <w:style w:type="paragraph" w:styleId="BalloonText1">
    <w:name w:val="Balloon Text1"/>
    <w:basedOn w:val="Normal"/>
    <w:qFormat/>
    <w:pPr/>
    <w:rPr>
      <w:rFonts w:ascii="Segoe UI" w:hAnsi="Segoe UI"/>
      <w:sz w:val="18"/>
    </w:rPr>
  </w:style>
  <w:style w:type="paragraph" w:styleId="ConsPlusTitle1">
    <w:name w:val="ConsPlusTitle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Arial" w:hAnsi="Arial" w:eastAsia="Droid Sans Fallback" w:cs="Droid Sans Devanagari"/>
      <w:b/>
      <w:color w:val="000000"/>
      <w:spacing w:val="0"/>
      <w:kern w:val="0"/>
      <w:sz w:val="24"/>
      <w:szCs w:val="20"/>
      <w:lang w:val="ru-RU" w:eastAsia="zh-CN" w:bidi="hi-IN"/>
    </w:rPr>
  </w:style>
  <w:style w:type="paragraph" w:styleId="Endnote1">
    <w:name w:val="Endnote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Droid Sans Fallback" w:cs="Droid Sans Devanagari"/>
      <w:color w:val="000000"/>
      <w:spacing w:val="0"/>
      <w:kern w:val="0"/>
      <w:sz w:val="20"/>
      <w:szCs w:val="20"/>
      <w:lang w:val="ru-RU" w:eastAsia="zh-CN" w:bidi="hi-IN"/>
    </w:rPr>
  </w:style>
  <w:style w:type="paragraph" w:styleId="Textbodyindent1">
    <w:name w:val="Text body indent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Times New Roman" w:hAnsi="Times New Roman" w:eastAsia="Droid Sans Fallback" w:cs="Droid Sans Devanagari"/>
      <w:color w:val="000000"/>
      <w:spacing w:val="0"/>
      <w:kern w:val="0"/>
      <w:sz w:val="20"/>
      <w:szCs w:val="20"/>
      <w:lang w:val="ru-RU" w:eastAsia="zh-CN" w:bidi="hi-IN"/>
    </w:rPr>
  </w:style>
  <w:style w:type="paragraph" w:styleId="Textbody1">
    <w:name w:val="Text body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Droid Sans Fallback" w:cs="Droid Sans Devanagari"/>
      <w:color w:val="000000"/>
      <w:spacing w:val="0"/>
      <w:kern w:val="0"/>
      <w:sz w:val="20"/>
      <w:szCs w:val="20"/>
      <w:lang w:val="ru-RU" w:eastAsia="zh-CN" w:bidi="hi-IN"/>
    </w:rPr>
  </w:style>
  <w:style w:type="paragraph" w:styleId="ListParagraph1">
    <w:name w:val="List Paragraph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Droid Sans Fallback" w:cs="Droid Sans Devanagari"/>
      <w:color w:val="000000"/>
      <w:spacing w:val="0"/>
      <w:kern w:val="0"/>
      <w:sz w:val="20"/>
      <w:szCs w:val="20"/>
      <w:lang w:val="ru-RU" w:eastAsia="zh-CN" w:bidi="hi-IN"/>
    </w:rPr>
  </w:style>
  <w:style w:type="paragraph" w:styleId="127">
    <w:name w:val="Текст примечания Знак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Droid Sans Fallback" w:cs="Droid Sans Devanagari"/>
      <w:color w:val="000000"/>
      <w:spacing w:val="0"/>
      <w:kern w:val="0"/>
      <w:sz w:val="20"/>
      <w:szCs w:val="20"/>
      <w:lang w:val="ru-RU" w:eastAsia="zh-CN" w:bidi="hi-IN"/>
    </w:rPr>
  </w:style>
  <w:style w:type="paragraph" w:styleId="128">
    <w:name w:val="Верхний колонтитул Знак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Times New Roman CYR" w:hAnsi="Times New Roman CYR" w:eastAsia="Droid Sans Fallback" w:cs="Droid Sans Devanagari"/>
      <w:color w:val="000000"/>
      <w:spacing w:val="0"/>
      <w:kern w:val="0"/>
      <w:sz w:val="24"/>
      <w:szCs w:val="20"/>
      <w:lang w:val="ru-RU" w:eastAsia="zh-CN" w:bidi="hi-IN"/>
    </w:rPr>
  </w:style>
  <w:style w:type="paragraph" w:styleId="411">
    <w:name w:val="Заголовок 41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Droid Sans Fallback" w:cs="Droid Sans Devanagari"/>
      <w:b/>
      <w:color w:val="000000"/>
      <w:spacing w:val="0"/>
      <w:kern w:val="0"/>
      <w:sz w:val="24"/>
      <w:szCs w:val="20"/>
      <w:lang w:val="ru-RU" w:eastAsia="zh-CN" w:bidi="hi-IN"/>
    </w:rPr>
  </w:style>
  <w:style w:type="paragraph" w:styleId="129">
    <w:name w:val="Текст (справка)1"/>
    <w:next w:val="Normal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Droid Sans Fallback" w:cs="Droid Sans Devanagari"/>
      <w:color w:val="000000"/>
      <w:spacing w:val="0"/>
      <w:kern w:val="0"/>
      <w:sz w:val="20"/>
      <w:szCs w:val="20"/>
      <w:lang w:val="ru-RU" w:eastAsia="zh-CN" w:bidi="hi-IN"/>
    </w:rPr>
  </w:style>
  <w:style w:type="paragraph" w:styleId="1117">
    <w:name w:val="Обычный (веб)1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Times New Roman" w:hAnsi="Times New Roman" w:eastAsia="Droid Sans Fallback" w:cs="Droid Sans Devanagari"/>
      <w:color w:val="000000"/>
      <w:spacing w:val="0"/>
      <w:kern w:val="0"/>
      <w:sz w:val="20"/>
      <w:szCs w:val="20"/>
      <w:lang w:val="ru-RU" w:eastAsia="zh-CN" w:bidi="hi-IN"/>
    </w:rPr>
  </w:style>
  <w:style w:type="paragraph" w:styleId="130">
    <w:name w:val="Заголовок таблицы1"/>
    <w:basedOn w:val="125"/>
    <w:qFormat/>
    <w:pPr>
      <w:jc w:val="center"/>
    </w:pPr>
    <w:rPr>
      <w:b/>
    </w:rPr>
  </w:style>
  <w:style w:type="paragraph" w:styleId="Style36">
    <w:name w:val="Привязка сноски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Droid Sans Fallback" w:cs="Droid Sans Devanagari"/>
      <w:color w:val="000000"/>
      <w:spacing w:val="0"/>
      <w:kern w:val="0"/>
      <w:sz w:val="20"/>
      <w:szCs w:val="20"/>
      <w:vertAlign w:val="superscript"/>
      <w:lang w:val="ru-RU" w:eastAsia="zh-CN" w:bidi="hi-IN"/>
    </w:rPr>
  </w:style>
  <w:style w:type="paragraph" w:styleId="131">
    <w:name w:val="Подзаголовок для информации об изменениях1"/>
    <w:basedOn w:val="145"/>
    <w:next w:val="Normal"/>
    <w:qFormat/>
    <w:pPr/>
    <w:rPr>
      <w:b/>
      <w:color w:val="353842"/>
      <w:sz w:val="20"/>
    </w:rPr>
  </w:style>
  <w:style w:type="paragraph" w:styleId="1118">
    <w:name w:val="Гиперссылка1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Droid Sans Fallback" w:cs="Droid Sans Devanagari"/>
      <w:color w:val="0000FF"/>
      <w:spacing w:val="0"/>
      <w:kern w:val="0"/>
      <w:sz w:val="20"/>
      <w:szCs w:val="20"/>
      <w:u w:val="single"/>
      <w:lang w:val="ru-RU" w:eastAsia="zh-CN" w:bidi="hi-IN"/>
    </w:rPr>
  </w:style>
  <w:style w:type="paragraph" w:styleId="1119">
    <w:name w:val="Название Знак11"/>
    <w:basedOn w:val="DefaultParagraphFont1"/>
    <w:qFormat/>
    <w:pPr/>
    <w:rPr>
      <w:rFonts w:ascii="Calibri Light" w:hAnsi="Calibri Light" w:asciiTheme="majorAscii" w:hAnsiTheme="majorHAnsi"/>
      <w:spacing w:val="-10"/>
      <w:sz w:val="56"/>
    </w:rPr>
  </w:style>
  <w:style w:type="paragraph" w:styleId="132">
    <w:name w:val="Информация о версии1"/>
    <w:basedOn w:val="123"/>
    <w:next w:val="Normal"/>
    <w:qFormat/>
    <w:pPr/>
    <w:rPr>
      <w:i/>
    </w:rPr>
  </w:style>
  <w:style w:type="paragraph" w:styleId="133">
    <w:name w:val="Содержимое врезки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Droid Sans Fallback" w:cs="Droid Sans Devanagari"/>
      <w:color w:val="000000"/>
      <w:spacing w:val="0"/>
      <w:kern w:val="0"/>
      <w:sz w:val="20"/>
      <w:szCs w:val="20"/>
      <w:lang w:val="ru-RU" w:eastAsia="zh-CN" w:bidi="hi-IN"/>
    </w:rPr>
  </w:style>
  <w:style w:type="paragraph" w:styleId="1120">
    <w:name w:val="Без интервала1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Droid Sans Fallback" w:cs="Droid Sans Devanagari"/>
      <w:color w:val="000000"/>
      <w:spacing w:val="0"/>
      <w:kern w:val="0"/>
      <w:sz w:val="22"/>
      <w:szCs w:val="20"/>
      <w:lang w:val="ru-RU" w:eastAsia="zh-CN" w:bidi="hi-IN"/>
    </w:rPr>
  </w:style>
  <w:style w:type="paragraph" w:styleId="1121">
    <w:name w:val="Список11"/>
    <w:basedOn w:val="Textbody1"/>
    <w:qFormat/>
    <w:pPr/>
    <w:rPr/>
  </w:style>
  <w:style w:type="paragraph" w:styleId="Contents91">
    <w:name w:val="Contents 9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FootnoteCharacters1">
    <w:name w:val="Footnote Characters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Droid Sans Fallback" w:cs="Droid Sans Devanagari"/>
      <w:color w:val="000000"/>
      <w:spacing w:val="0"/>
      <w:kern w:val="0"/>
      <w:sz w:val="20"/>
      <w:szCs w:val="20"/>
      <w:vertAlign w:val="superscript"/>
      <w:lang w:val="ru-RU" w:eastAsia="zh-CN" w:bidi="hi-IN"/>
    </w:rPr>
  </w:style>
  <w:style w:type="paragraph" w:styleId="Contents41">
    <w:name w:val="Contents 4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Style37">
    <w:name w:val="Привязка концевой сноски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Droid Sans Fallback" w:cs="Droid Sans Devanagari"/>
      <w:color w:val="000000"/>
      <w:spacing w:val="0"/>
      <w:kern w:val="0"/>
      <w:sz w:val="20"/>
      <w:szCs w:val="20"/>
      <w:vertAlign w:val="superscript"/>
      <w:lang w:val="ru-RU" w:eastAsia="zh-CN" w:bidi="hi-IN"/>
    </w:rPr>
  </w:style>
  <w:style w:type="paragraph" w:styleId="134">
    <w:name w:val="Тема примечания Знак1"/>
    <w:basedOn w:val="127"/>
    <w:qFormat/>
    <w:pPr/>
    <w:rPr>
      <w:rFonts w:ascii="Times New Roman CYR" w:hAnsi="Times New Roman CYR"/>
      <w:b/>
    </w:rPr>
  </w:style>
  <w:style w:type="paragraph" w:styleId="1122">
    <w:name w:val="Название объекта1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Droid Sans Fallback" w:cs="Droid Sans Devanagari"/>
      <w:i/>
      <w:color w:val="000000"/>
      <w:spacing w:val="0"/>
      <w:kern w:val="0"/>
      <w:sz w:val="24"/>
      <w:szCs w:val="20"/>
      <w:lang w:val="ru-RU" w:eastAsia="zh-CN" w:bidi="hi-IN"/>
    </w:rPr>
  </w:style>
  <w:style w:type="paragraph" w:styleId="135">
    <w:name w:val="Нижний колонтитул Знак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Times New Roman CYR" w:hAnsi="Times New Roman CYR" w:eastAsia="Droid Sans Fallback" w:cs="Droid Sans Devanagari"/>
      <w:color w:val="000000"/>
      <w:spacing w:val="0"/>
      <w:kern w:val="0"/>
      <w:sz w:val="24"/>
      <w:szCs w:val="20"/>
      <w:lang w:val="ru-RU" w:eastAsia="zh-CN" w:bidi="hi-IN"/>
    </w:rPr>
  </w:style>
  <w:style w:type="paragraph" w:styleId="BodyTextIndent">
    <w:name w:val="Body Text Indent"/>
    <w:basedOn w:val="Normal"/>
    <w:pPr>
      <w:widowControl/>
      <w:spacing w:before="0" w:after="120"/>
      <w:ind w:hanging="0" w:left="283" w:right="0"/>
      <w:jc w:val="left"/>
    </w:pPr>
    <w:rPr>
      <w:rFonts w:ascii="Times New Roman" w:hAnsi="Times New Roman"/>
    </w:rPr>
  </w:style>
  <w:style w:type="paragraph" w:styleId="11110">
    <w:name w:val="Заголовок 11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Droid Sans Fallback" w:cs="Droid Sans Devanagari"/>
      <w:b/>
      <w:color w:val="26282F"/>
      <w:spacing w:val="0"/>
      <w:kern w:val="0"/>
      <w:sz w:val="20"/>
      <w:szCs w:val="20"/>
      <w:lang w:val="ru-RU" w:eastAsia="zh-CN" w:bidi="hi-IN"/>
    </w:rPr>
  </w:style>
  <w:style w:type="paragraph" w:styleId="511">
    <w:name w:val="Заголовок 51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Droid Sans Fallback" w:cs="Droid Sans Devanagari"/>
      <w:b/>
      <w:color w:val="000000"/>
      <w:spacing w:val="0"/>
      <w:kern w:val="0"/>
      <w:sz w:val="22"/>
      <w:szCs w:val="20"/>
      <w:lang w:val="ru-RU" w:eastAsia="zh-CN" w:bidi="hi-IN"/>
    </w:rPr>
  </w:style>
  <w:style w:type="paragraph" w:styleId="Style38">
    <w:name w:val="Посещённая гиперссылка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Droid Sans Fallback" w:cs="Droid Sans Devanagari"/>
      <w:color w:val="954F72"/>
      <w:spacing w:val="0"/>
      <w:kern w:val="0"/>
      <w:sz w:val="20"/>
      <w:szCs w:val="20"/>
      <w:u w:val="single"/>
      <w:lang w:val="ru-RU" w:eastAsia="zh-CN" w:bidi="hi-IN"/>
    </w:rPr>
  </w:style>
  <w:style w:type="paragraph" w:styleId="Title">
    <w:name w:val="Title"/>
    <w:basedOn w:val="Normal"/>
    <w:next w:val="Normal"/>
    <w:uiPriority w:val="10"/>
    <w:qFormat/>
    <w:pPr>
      <w:spacing w:before="0" w:after="0"/>
      <w:contextualSpacing/>
    </w:pPr>
    <w:rPr>
      <w:rFonts w:ascii="Calibri Light" w:hAnsi="Calibri Light" w:asciiTheme="majorAscii" w:hAnsiTheme="majorHAnsi"/>
      <w:spacing w:val="-10"/>
      <w:sz w:val="56"/>
    </w:rPr>
  </w:style>
  <w:style w:type="paragraph" w:styleId="Contents21">
    <w:name w:val="Contents 2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136">
    <w:name w:val="Основной текст Знак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Times New Roman CYR" w:hAnsi="Times New Roman CYR" w:eastAsia="Droid Sans Fallback" w:cs="Droid Sans Devanagari"/>
      <w:color w:val="000000"/>
      <w:spacing w:val="0"/>
      <w:kern w:val="0"/>
      <w:sz w:val="24"/>
      <w:szCs w:val="20"/>
      <w:lang w:val="ru-RU" w:eastAsia="zh-CN" w:bidi="hi-IN"/>
    </w:rPr>
  </w:style>
  <w:style w:type="paragraph" w:styleId="1123">
    <w:name w:val="Указатель1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Droid Sans Fallback" w:cs="Droid Sans Devanagari"/>
      <w:color w:val="000000"/>
      <w:spacing w:val="0"/>
      <w:kern w:val="0"/>
      <w:sz w:val="20"/>
      <w:szCs w:val="20"/>
      <w:lang w:val="ru-RU" w:eastAsia="zh-CN" w:bidi="hi-IN"/>
    </w:rPr>
  </w:style>
  <w:style w:type="paragraph" w:styleId="137">
    <w:name w:val="Прижатый влево1"/>
    <w:next w:val="Normal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Droid Sans Fallback" w:cs="Droid Sans Devanagari"/>
      <w:color w:val="000000"/>
      <w:spacing w:val="0"/>
      <w:kern w:val="0"/>
      <w:sz w:val="20"/>
      <w:szCs w:val="20"/>
      <w:lang w:val="ru-RU" w:eastAsia="zh-CN" w:bidi="hi-IN"/>
    </w:rPr>
  </w:style>
  <w:style w:type="paragraph" w:styleId="ConsPlusNormal12">
    <w:name w:val="ConsPlusNormal Знак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Droid Sans Fallback" w:cs="Droid Sans Devanagari"/>
      <w:color w:val="000000"/>
      <w:spacing w:val="0"/>
      <w:kern w:val="0"/>
      <w:sz w:val="22"/>
      <w:szCs w:val="20"/>
      <w:lang w:val="ru-RU" w:eastAsia="zh-CN" w:bidi="hi-IN"/>
    </w:rPr>
  </w:style>
  <w:style w:type="paragraph" w:styleId="Footer">
    <w:name w:val="footer"/>
    <w:basedOn w:val="Normal"/>
    <w:pPr>
      <w:tabs>
        <w:tab w:val="clear" w:pos="720"/>
        <w:tab w:val="center" w:pos="4677" w:leader="none"/>
        <w:tab w:val="right" w:pos="9355" w:leader="none"/>
      </w:tabs>
    </w:pPr>
    <w:rPr/>
  </w:style>
  <w:style w:type="paragraph" w:styleId="TOC3">
    <w:name w:val="toc 3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400" w:right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138">
    <w:name w:val="Текст выноски Знак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Segoe UI" w:hAnsi="Segoe UI" w:eastAsia="Droid Sans Fallback" w:cs="Droid Sans Devanagari"/>
      <w:color w:val="000000"/>
      <w:spacing w:val="0"/>
      <w:kern w:val="0"/>
      <w:sz w:val="18"/>
      <w:szCs w:val="20"/>
      <w:lang w:val="ru-RU" w:eastAsia="zh-CN" w:bidi="hi-IN"/>
    </w:rPr>
  </w:style>
  <w:style w:type="paragraph" w:styleId="Contents31">
    <w:name w:val="Contents 3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1124">
    <w:name w:val="Основной шрифт абзаца1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Droid Sans Fallback" w:cs="Droid Sans Devanagari"/>
      <w:color w:val="000000"/>
      <w:spacing w:val="0"/>
      <w:kern w:val="0"/>
      <w:sz w:val="20"/>
      <w:szCs w:val="20"/>
      <w:lang w:val="ru-RU" w:eastAsia="zh-CN" w:bidi="hi-IN"/>
    </w:rPr>
  </w:style>
  <w:style w:type="paragraph" w:styleId="139">
    <w:name w:val="Основной текст с отступом Знак1"/>
    <w:basedOn w:val="1124"/>
    <w:qFormat/>
    <w:pPr/>
    <w:rPr>
      <w:rFonts w:ascii="Times New Roman" w:hAnsi="Times New Roman"/>
      <w:sz w:val="24"/>
    </w:rPr>
  </w:style>
  <w:style w:type="paragraph" w:styleId="1125">
    <w:name w:val="Абзац списка1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Droid Sans Fallback" w:cs="Droid Sans Devanagari"/>
      <w:color w:val="000000"/>
      <w:spacing w:val="0"/>
      <w:kern w:val="0"/>
      <w:sz w:val="20"/>
      <w:szCs w:val="20"/>
      <w:lang w:val="ru-RU" w:eastAsia="zh-CN" w:bidi="hi-IN"/>
    </w:rPr>
  </w:style>
  <w:style w:type="paragraph" w:styleId="annotationreference1">
    <w:name w:val="annotation reference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Droid Sans Fallback" w:cs="Droid Sans Devanagari"/>
      <w:color w:val="000000"/>
      <w:spacing w:val="0"/>
      <w:kern w:val="0"/>
      <w:sz w:val="16"/>
      <w:szCs w:val="20"/>
      <w:lang w:val="ru-RU" w:eastAsia="zh-CN" w:bidi="hi-IN"/>
    </w:rPr>
  </w:style>
  <w:style w:type="paragraph" w:styleId="Contents11">
    <w:name w:val="Contents 1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Droid Sans Fallback" w:cs="Droid Sans Devanagari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NoSpacing1">
    <w:name w:val="No Spacing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Droid Sans Fallback" w:cs="Droid Sans Devanagari"/>
      <w:color w:val="000000"/>
      <w:spacing w:val="0"/>
      <w:kern w:val="0"/>
      <w:sz w:val="22"/>
      <w:szCs w:val="20"/>
      <w:lang w:val="ru-RU" w:eastAsia="zh-CN" w:bidi="hi-IN"/>
    </w:rPr>
  </w:style>
  <w:style w:type="paragraph" w:styleId="DefaultParagraphFont1">
    <w:name w:val="Default Paragraph Font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Droid Sans Fallback" w:cs="Droid Sans Devanagari"/>
      <w:color w:val="000000"/>
      <w:spacing w:val="0"/>
      <w:kern w:val="0"/>
      <w:sz w:val="20"/>
      <w:szCs w:val="20"/>
      <w:lang w:val="ru-RU" w:eastAsia="zh-CN" w:bidi="hi-IN"/>
    </w:rPr>
  </w:style>
  <w:style w:type="paragraph" w:styleId="140">
    <w:name w:val="Таблицы (моноширинный)1"/>
    <w:basedOn w:val="Normal"/>
    <w:next w:val="Normal"/>
    <w:qFormat/>
    <w:pPr>
      <w:ind w:hanging="0" w:left="0" w:right="0"/>
      <w:jc w:val="left"/>
    </w:pPr>
    <w:rPr>
      <w:rFonts w:ascii="Courier New" w:hAnsi="Courier New"/>
    </w:rPr>
  </w:style>
  <w:style w:type="paragraph" w:styleId="141">
    <w:name w:val="Информация об изменениях1"/>
    <w:basedOn w:val="145"/>
    <w:next w:val="Normal"/>
    <w:qFormat/>
    <w:pPr>
      <w:spacing w:before="180" w:after="0"/>
      <w:ind w:hanging="0" w:left="360" w:right="360"/>
    </w:pPr>
    <w:rPr/>
  </w:style>
  <w:style w:type="paragraph" w:styleId="consplusnormal3">
    <w:name w:val="consplusnormal3"/>
    <w:basedOn w:val="Normal"/>
    <w:qFormat/>
    <w:pPr>
      <w:widowControl/>
      <w:spacing w:before="187" w:after="187"/>
      <w:ind w:hanging="0" w:left="187" w:right="187"/>
      <w:jc w:val="left"/>
    </w:pPr>
    <w:rPr>
      <w:rFonts w:ascii="Times New Roman" w:hAnsi="Times New Roman"/>
    </w:rPr>
  </w:style>
  <w:style w:type="paragraph" w:styleId="Contents51">
    <w:name w:val="Contents 5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142">
    <w:name w:val="Текст концевой сноски Знак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Times New Roman CYR" w:hAnsi="Times New Roman CYR" w:eastAsia="Droid Sans Fallback" w:cs="Droid Sans Devanagari"/>
      <w:color w:val="000000"/>
      <w:spacing w:val="0"/>
      <w:kern w:val="0"/>
      <w:sz w:val="20"/>
      <w:szCs w:val="20"/>
      <w:lang w:val="ru-RU" w:eastAsia="zh-CN" w:bidi="hi-IN"/>
    </w:rPr>
  </w:style>
  <w:style w:type="paragraph" w:styleId="Internetlink">
    <w:name w:val="Internet link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Droid Sans Fallback" w:cs="Droid Sans Devanagari"/>
      <w:color w:val="0000FF"/>
      <w:spacing w:val="0"/>
      <w:kern w:val="0"/>
      <w:sz w:val="20"/>
      <w:szCs w:val="20"/>
      <w:u w:val="single"/>
      <w:lang w:val="ru-RU" w:eastAsia="zh-CN" w:bidi="hi-IN"/>
    </w:rPr>
  </w:style>
  <w:style w:type="paragraph" w:styleId="Footnote1">
    <w:name w:val="Footnote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Droid Sans Fallback" w:cs="Droid Sans Devanagari"/>
      <w:color w:val="000000"/>
      <w:spacing w:val="0"/>
      <w:kern w:val="0"/>
      <w:sz w:val="20"/>
      <w:szCs w:val="20"/>
      <w:lang w:val="ru-RU" w:eastAsia="zh-CN" w:bidi="hi-IN"/>
    </w:rPr>
  </w:style>
  <w:style w:type="paragraph" w:styleId="Contents81">
    <w:name w:val="Contents 8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TOC1">
    <w:name w:val="toc 1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Droid Sans Fallback" w:cs="Droid Sans Devanagari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NormalWeb1">
    <w:name w:val="Normal (Web)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Times New Roman" w:hAnsi="Times New Roman" w:eastAsia="Droid Sans Fallback" w:cs="Droid Sans Devanagari"/>
      <w:color w:val="000000"/>
      <w:spacing w:val="0"/>
      <w:kern w:val="0"/>
      <w:sz w:val="20"/>
      <w:szCs w:val="20"/>
      <w:lang w:val="ru-RU" w:eastAsia="zh-CN" w:bidi="hi-IN"/>
    </w:rPr>
  </w:style>
  <w:style w:type="paragraph" w:styleId="1126">
    <w:name w:val="Номер строки1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Droid Sans Fallback" w:cs="Droid Sans Devanagari"/>
      <w:color w:val="000000"/>
      <w:spacing w:val="0"/>
      <w:kern w:val="0"/>
      <w:sz w:val="20"/>
      <w:szCs w:val="20"/>
      <w:lang w:val="ru-RU" w:eastAsia="zh-CN" w:bidi="hi-IN"/>
    </w:rPr>
  </w:style>
  <w:style w:type="paragraph" w:styleId="1127">
    <w:name w:val="Знак примечания1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Droid Sans Fallback" w:cs="Droid Sans Devanagari"/>
      <w:color w:val="000000"/>
      <w:spacing w:val="0"/>
      <w:kern w:val="0"/>
      <w:sz w:val="16"/>
      <w:szCs w:val="20"/>
      <w:lang w:val="ru-RU" w:eastAsia="zh-CN" w:bidi="hi-IN"/>
    </w:rPr>
  </w:style>
  <w:style w:type="paragraph" w:styleId="1128">
    <w:name w:val="Название1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 Light" w:hAnsi="Calibri Light" w:eastAsia="Droid Sans Fallback" w:cs="Droid Sans Devanagari" w:asciiTheme="majorAscii" w:hAnsiTheme="majorHAnsi"/>
      <w:color w:val="000000"/>
      <w:spacing w:val="-10"/>
      <w:kern w:val="0"/>
      <w:sz w:val="56"/>
      <w:szCs w:val="20"/>
      <w:lang w:val="ru-RU" w:eastAsia="zh-CN" w:bidi="hi-IN"/>
    </w:rPr>
  </w:style>
  <w:style w:type="paragraph" w:styleId="1129">
    <w:name w:val="Текст выноски1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Segoe UI" w:hAnsi="Segoe UI" w:eastAsia="Droid Sans Fallback" w:cs="Droid Sans Devanagari"/>
      <w:color w:val="000000"/>
      <w:spacing w:val="0"/>
      <w:kern w:val="0"/>
      <w:sz w:val="18"/>
      <w:szCs w:val="20"/>
      <w:lang w:val="ru-RU" w:eastAsia="zh-CN" w:bidi="hi-IN"/>
    </w:rPr>
  </w:style>
  <w:style w:type="paragraph" w:styleId="143">
    <w:name w:val="Цветовое выделение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Droid Sans Fallback" w:cs="Droid Sans Devanagari"/>
      <w:b/>
      <w:color w:val="26282F"/>
      <w:spacing w:val="0"/>
      <w:kern w:val="0"/>
      <w:sz w:val="20"/>
      <w:szCs w:val="20"/>
      <w:lang w:val="ru-RU" w:eastAsia="zh-CN" w:bidi="hi-IN"/>
    </w:rPr>
  </w:style>
  <w:style w:type="paragraph" w:styleId="2112">
    <w:name w:val="Заголовок 21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Droid Sans Fallback" w:cs="Droid Sans Devanagari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TOC9">
    <w:name w:val="toc 9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1600" w:right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Subtitle">
    <w:name w:val="Subtitle"/>
    <w:next w:val="Normal"/>
    <w:uiPriority w:val="11"/>
    <w:qFormat/>
    <w:pPr>
      <w:widowControl/>
      <w:suppressAutoHyphens w:val="true"/>
      <w:bidi w:val="0"/>
      <w:spacing w:lineRule="auto" w:line="240" w:before="0" w:after="0"/>
      <w:ind w:hanging="0" w:left="0" w:right="0"/>
      <w:jc w:val="both"/>
    </w:pPr>
    <w:rPr>
      <w:rFonts w:ascii="XO Thames" w:hAnsi="XO Thames" w:eastAsia="Droid Sans Fallback" w:cs="Droid Sans Devanagari"/>
      <w:i/>
      <w:color w:val="000000"/>
      <w:spacing w:val="0"/>
      <w:kern w:val="0"/>
      <w:sz w:val="24"/>
      <w:szCs w:val="20"/>
      <w:lang w:val="ru-RU" w:eastAsia="zh-CN" w:bidi="hi-IN"/>
    </w:rPr>
  </w:style>
  <w:style w:type="paragraph" w:styleId="144">
    <w:name w:val="Текст сноски Знак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Times New Roman CYR" w:hAnsi="Times New Roman CYR" w:eastAsia="Droid Sans Fallback" w:cs="Droid Sans Devanagari"/>
      <w:color w:val="000000"/>
      <w:spacing w:val="0"/>
      <w:kern w:val="0"/>
      <w:sz w:val="20"/>
      <w:szCs w:val="20"/>
      <w:lang w:val="ru-RU" w:eastAsia="zh-CN" w:bidi="hi-IN"/>
    </w:rPr>
  </w:style>
  <w:style w:type="paragraph" w:styleId="1130">
    <w:name w:val="Заголовок 1 Знак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 Light" w:hAnsi="Calibri Light" w:eastAsia="Droid Sans Fallback" w:cs="Droid Sans Devanagari"/>
      <w:b/>
      <w:color w:val="000000"/>
      <w:spacing w:val="0"/>
      <w:kern w:val="0"/>
      <w:sz w:val="32"/>
      <w:szCs w:val="20"/>
      <w:lang w:val="ru-RU" w:eastAsia="zh-CN" w:bidi="hi-IN"/>
    </w:rPr>
  </w:style>
  <w:style w:type="paragraph" w:styleId="TOC8">
    <w:name w:val="toc 8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1400" w:right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145">
    <w:name w:val="Текст информации об изменениях1"/>
    <w:next w:val="Normal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Droid Sans Fallback" w:cs="Droid Sans Devanagari"/>
      <w:color w:val="353842"/>
      <w:spacing w:val="0"/>
      <w:kern w:val="0"/>
      <w:sz w:val="20"/>
      <w:szCs w:val="20"/>
      <w:lang w:val="ru-RU" w:eastAsia="zh-CN" w:bidi="hi-IN"/>
    </w:rPr>
  </w:style>
  <w:style w:type="paragraph" w:styleId="Linenumbering">
    <w:name w:val="Line numbering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Droid Sans Fallback" w:cs="Droid Sans Devanagari"/>
      <w:color w:val="000000"/>
      <w:spacing w:val="0"/>
      <w:kern w:val="0"/>
      <w:sz w:val="20"/>
      <w:szCs w:val="20"/>
      <w:lang w:val="ru-RU" w:eastAsia="zh-CN" w:bidi="hi-IN"/>
    </w:rPr>
  </w:style>
  <w:style w:type="paragraph" w:styleId="TOC5">
    <w:name w:val="toc 5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800" w:right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UnresolvedMention1">
    <w:name w:val="Unresolved Mention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Droid Sans Fallback" w:cs="Droid Sans Devanagari"/>
      <w:color w:val="605E5C"/>
      <w:spacing w:val="0"/>
      <w:kern w:val="0"/>
      <w:sz w:val="20"/>
      <w:szCs w:val="20"/>
      <w:shd w:fill="E1DFDD" w:val="clear"/>
      <w:lang w:val="ru-RU" w:eastAsia="zh-CN" w:bidi="hi-IN"/>
    </w:rPr>
  </w:style>
  <w:style w:type="paragraph" w:styleId="1131">
    <w:name w:val="Содержимое врезки11"/>
    <w:basedOn w:val="Normal"/>
    <w:qFormat/>
    <w:pPr/>
    <w:rPr/>
  </w:style>
  <w:style w:type="paragraph" w:styleId="23">
    <w:name w:val="Содержимое врезки2"/>
    <w:basedOn w:val="Normal"/>
    <w:qFormat/>
    <w:pPr/>
    <w:rPr/>
  </w:style>
  <w:style w:type="paragraph" w:styleId="32">
    <w:name w:val="Содержимое врезки3"/>
    <w:basedOn w:val="Normal"/>
    <w:qFormat/>
    <w:pPr/>
    <w:rPr/>
  </w:style>
  <w:style w:type="numbering" w:styleId="Style39">
    <w:name w:val="Без списка"/>
    <w:uiPriority w:val="99"/>
    <w:semiHidden/>
    <w:unhideWhenUsed/>
    <w:qFormat/>
  </w:style>
  <w:style w:type="table" w:styleId="976">
    <w:name w:val="Table Grid Light"/>
    <w:basedOn w:val="1101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tblPr/>
    </w:tblStylePr>
    <w:tblStylePr w:type="firstRow">
      <w:tblPr/>
    </w:tblStylePr>
    <w:tblStylePr w:type="lastCol">
      <w:tblPr/>
    </w:tblStylePr>
    <w:tblStylePr w:type="lastRow"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77">
    <w:name w:val="Plain Table 1"/>
    <w:basedOn w:val="1101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FFFFF" w:fill="F2F2F2" w:themeFill="text1" w:themeFillTint="0"/>
      </w:tcPr>
    </w:tblStylePr>
    <w:tblStylePr w:type="band1Vert">
      <w:tblPr/>
      <w:tcPr>
        <w:shd w:val="clear" w:color="FFFFFF" w:fill="F2F2F2" w:themeFill="text1" w:themeFillTint="0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78">
    <w:name w:val="Plain Table 2"/>
    <w:basedOn w:val="1101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tblPr/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79">
    <w:name w:val="Plain Table 3"/>
    <w:basedOn w:val="110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  <w:tcPr>
        <w:shd w:val="clear" w:color="FFFFFF" w:fill="F2F2F2" w:themeFill="text1" w:themeFillTint="0"/>
      </w:tcPr>
    </w:tblStylePr>
    <w:tblStylePr w:type="band1Vert">
      <w:rPr>
        <w:sz w:val="22"/>
      </w:rPr>
      <w:tblPr/>
      <w:tcPr>
        <w:shd w:val="clear" w:color="FFFFFF" w:fill="F2F2F2" w:themeFill="text1" w:themeFillTint="0"/>
      </w:tcPr>
    </w:tblStylePr>
    <w:tblStylePr w:type="band2Horz">
      <w:tblPr/>
    </w:tblStylePr>
    <w:tblStylePr w:type="band2Vert">
      <w:tblPr/>
    </w:tblStylePr>
    <w:tblStylePr w:type="firstCol"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</w:rPr>
      <w:tblPr/>
    </w:tblStylePr>
    <w:tblStylePr w:type="lastRow">
      <w:rPr>
        <w:b/>
        <w:caps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80">
    <w:name w:val="Plain Table 4"/>
    <w:basedOn w:val="110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  <w:tcPr>
        <w:shd w:val="clear" w:color="FFFFFF" w:fill="F2F2F2" w:themeFill="text1" w:themeFillTint="0"/>
      </w:tcPr>
    </w:tblStylePr>
    <w:tblStylePr w:type="band1Vert">
      <w:rPr>
        <w:sz w:val="22"/>
      </w:rPr>
      <w:tblPr/>
      <w:tcPr>
        <w:shd w:val="clear" w:color="FFFFFF" w:fill="F2F2F2" w:themeFill="text1" w:themeFillTint="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81">
    <w:name w:val="Plain Table 5"/>
    <w:basedOn w:val="110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  <w:tcPr>
        <w:shd w:val="clear" w:color="FFFFFF" w:fill="F2F2F2" w:themeFill="text1" w:themeFillTint="0"/>
      </w:tcPr>
    </w:tblStylePr>
    <w:tblStylePr w:type="band1Vert">
      <w:rPr>
        <w:sz w:val="22"/>
      </w:rPr>
      <w:tblPr/>
      <w:tcPr>
        <w:shd w:val="clear" w:color="FFFFFF" w:fill="F2F2F2" w:themeFill="text1" w:themeFillTint="0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</w:rPr>
      <w:tblPr/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82">
    <w:name w:val="Grid Table 1 Light"/>
    <w:basedOn w:val="11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83">
    <w:name w:val="Grid Table 1 Light - Accent 1"/>
    <w:basedOn w:val="11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84">
    <w:name w:val="Grid Table 1 Light - Accent 2"/>
    <w:basedOn w:val="11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85">
    <w:name w:val="Grid Table 1 Light - Accent 3"/>
    <w:basedOn w:val="11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86">
    <w:name w:val="Grid Table 1 Light - Accent 4"/>
    <w:basedOn w:val="11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87">
    <w:name w:val="Grid Table 1 Light - Accent 5"/>
    <w:basedOn w:val="11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88">
    <w:name w:val="Grid Table 1 Light - Accent 6"/>
    <w:basedOn w:val="11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89">
    <w:name w:val="Grid Table 2"/>
    <w:basedOn w:val="11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90">
    <w:name w:val="Grid Table 2 - Accent 1"/>
    <w:basedOn w:val="11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sz w:val="22"/>
      </w:rPr>
      <w:tblPr/>
      <w:tcPr>
        <w:shd w:val="clear" w:color="FFFFFF" w:fill="D9E2F3" w:themeFill="accent1" w:themeFillTint="34"/>
      </w:tcPr>
    </w:tblStylePr>
    <w:tblStylePr w:type="band1Vert">
      <w:rPr>
        <w:sz w:val="22"/>
      </w:rPr>
      <w:tblPr/>
      <w:tcPr>
        <w:shd w:val="clear" w:color="FFFFFF" w:fill="D9E2F3" w:themeFill="accent1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91">
    <w:name w:val="Grid Table 2 - Accent 2"/>
    <w:basedOn w:val="11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sz w:val="22"/>
      </w:rPr>
      <w:tblPr/>
      <w:tcPr>
        <w:shd w:val="clear" w:color="FFFFFF" w:fill="FBE6D7" w:themeFill="accent2" w:themeFillTint="32"/>
      </w:tcPr>
    </w:tblStylePr>
    <w:tblStylePr w:type="band1Vert">
      <w:rPr>
        <w:sz w:val="22"/>
      </w:rPr>
      <w:tblPr/>
      <w:tcPr>
        <w:shd w:val="clear" w:color="FFFFFF" w:fill="FBE6D7" w:themeFill="accent2" w:themeFillTint="32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92">
    <w:name w:val="Grid Table 2 - Accent 3"/>
    <w:basedOn w:val="11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sz w:val="22"/>
      </w:rPr>
      <w:tblPr/>
      <w:tcPr>
        <w:shd w:val="clear" w:color="FFFFFF" w:fill="EDEDED" w:themeFill="accent3" w:themeFillTint="34"/>
      </w:tcPr>
    </w:tblStylePr>
    <w:tblStylePr w:type="band1Vert">
      <w:rPr>
        <w:sz w:val="22"/>
      </w:rPr>
      <w:tblPr/>
      <w:tcPr>
        <w:shd w:val="clear" w:color="FFFFFF" w:fill="EDEDED" w:themeFill="accent3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93">
    <w:name w:val="Grid Table 2 - Accent 4"/>
    <w:basedOn w:val="11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sz w:val="22"/>
      </w:rPr>
      <w:tblPr/>
      <w:tcPr>
        <w:shd w:val="clear" w:color="FFFFFF" w:fill="FFF2CB" w:themeFill="accent4" w:themeFillTint="34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94">
    <w:name w:val="Grid Table 2 - Accent 5"/>
    <w:basedOn w:val="11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  <w:tblPr/>
      <w:tcPr>
        <w:shd w:val="clear" w:color="FFFFFF" w:fill="DEEBF6" w:themeFill="accent5" w:themeFillTint="34"/>
      </w:tcPr>
    </w:tblStylePr>
    <w:tblStylePr w:type="band1Vert">
      <w:rPr>
        <w:sz w:val="22"/>
      </w:rPr>
      <w:tblPr/>
      <w:tcPr>
        <w:shd w:val="clear" w:color="FFFFFF" w:fill="DEEBF6" w:themeFill="accent5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95">
    <w:name w:val="Grid Table 2 - Accent 6"/>
    <w:basedOn w:val="11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  <w:tblPr/>
      <w:tcPr>
        <w:shd w:val="clear" w:color="FFFFFF" w:fill="E2EFD9" w:themeFill="accent6" w:themeFillTint="34"/>
      </w:tcPr>
    </w:tblStylePr>
    <w:tblStylePr w:type="band1Vert">
      <w:rPr>
        <w:sz w:val="22"/>
      </w:rPr>
      <w:tblPr/>
      <w:tcPr>
        <w:shd w:val="clear" w:color="FFFFFF" w:fill="E2EFD9" w:themeFill="accent6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96">
    <w:name w:val="Grid Table 3"/>
    <w:basedOn w:val="11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97">
    <w:name w:val="Grid Table 3 - Accent 1"/>
    <w:basedOn w:val="11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sz w:val="22"/>
      </w:rPr>
      <w:tblPr/>
      <w:tcPr>
        <w:shd w:val="clear" w:color="FFFFFF" w:fill="D9E2F3" w:themeFill="accent1" w:themeFillTint="34"/>
      </w:tcPr>
    </w:tblStylePr>
    <w:tblStylePr w:type="band1Vert">
      <w:rPr>
        <w:sz w:val="22"/>
      </w:rPr>
      <w:tblPr/>
      <w:tcPr>
        <w:shd w:val="clear" w:color="FFFFFF" w:fill="D9E2F3" w:themeFill="accent1" w:themeFillTint="34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98">
    <w:name w:val="Grid Table 3 - Accent 2"/>
    <w:basedOn w:val="11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sz w:val="22"/>
      </w:rPr>
      <w:tblPr/>
      <w:tcPr>
        <w:shd w:val="clear" w:color="FFFFFF" w:fill="FBE6D7" w:themeFill="accent2" w:themeFillTint="32"/>
      </w:tcPr>
    </w:tblStylePr>
    <w:tblStylePr w:type="band1Vert">
      <w:rPr>
        <w:sz w:val="22"/>
      </w:rPr>
      <w:tblPr/>
      <w:tcPr>
        <w:shd w:val="clear" w:color="FFFFFF" w:fill="FBE6D7" w:themeFill="accent2" w:themeFillTint="32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99">
    <w:name w:val="Grid Table 3 - Accent 3"/>
    <w:basedOn w:val="11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sz w:val="22"/>
      </w:rPr>
      <w:tblPr/>
      <w:tcPr>
        <w:shd w:val="clear" w:color="FFFFFF" w:fill="EDEDED" w:themeFill="accent3" w:themeFillTint="34"/>
      </w:tcPr>
    </w:tblStylePr>
    <w:tblStylePr w:type="band1Vert">
      <w:rPr>
        <w:sz w:val="22"/>
      </w:rPr>
      <w:tblPr/>
      <w:tcPr>
        <w:shd w:val="clear" w:color="FFFFFF" w:fill="EDEDED" w:themeFill="accent3" w:themeFillTint="34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00">
    <w:name w:val="Grid Table 3 - Accent 4"/>
    <w:basedOn w:val="11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sz w:val="22"/>
      </w:rPr>
      <w:tblPr/>
      <w:tcPr>
        <w:shd w:val="clear" w:color="FFFFFF" w:fill="FFF2CB" w:themeFill="accent4" w:themeFillTint="34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01">
    <w:name w:val="Grid Table 3 - Accent 5"/>
    <w:basedOn w:val="11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  <w:tblPr/>
      <w:tcPr>
        <w:shd w:val="clear" w:color="FFFFFF" w:fill="DEEBF6" w:themeFill="accent5" w:themeFillTint="34"/>
      </w:tcPr>
    </w:tblStylePr>
    <w:tblStylePr w:type="band1Vert">
      <w:rPr>
        <w:sz w:val="22"/>
      </w:rPr>
      <w:tblPr/>
      <w:tcPr>
        <w:shd w:val="clear" w:color="FFFFFF" w:fill="DEEBF6" w:themeFill="accent5" w:themeFillTint="34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02">
    <w:name w:val="Grid Table 3 - Accent 6"/>
    <w:basedOn w:val="11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  <w:tblPr/>
      <w:tcPr>
        <w:shd w:val="clear" w:color="FFFFFF" w:fill="E2EFD9" w:themeFill="accent6" w:themeFillTint="34"/>
      </w:tcPr>
    </w:tblStylePr>
    <w:tblStylePr w:type="band1Vert">
      <w:rPr>
        <w:sz w:val="22"/>
      </w:rPr>
      <w:tblPr/>
      <w:tcPr>
        <w:shd w:val="clear" w:color="FFFFFF" w:fill="E2EFD9" w:themeFill="accent6" w:themeFillTint="34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03">
    <w:name w:val="Grid Table 4"/>
    <w:basedOn w:val="110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text1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04">
    <w:name w:val="Grid Table 4 - Accent 1"/>
    <w:basedOn w:val="110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sz w:val="22"/>
      </w:rPr>
      <w:tblPr/>
      <w:tcPr>
        <w:shd w:val="clear" w:color="FFFFFF" w:fill="DAE3F3" w:themeFill="accent1" w:themeFillTint="32"/>
      </w:tcPr>
    </w:tblStylePr>
    <w:tblStylePr w:type="band1Vert">
      <w:rPr>
        <w:sz w:val="22"/>
      </w:rPr>
      <w:tblPr/>
      <w:tcPr>
        <w:shd w:val="clear" w:color="FFFFFF" w:fill="DAE3F3" w:themeFill="accent1" w:themeFillTint="32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  <w:shd w:val="clear" w:color="FFFFFF" w:fill="537EC9" w:themeFill="accent1" w:themeFillTint="ea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1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05">
    <w:name w:val="Grid Table 4 - Accent 2"/>
    <w:basedOn w:val="110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sz w:val="22"/>
      </w:rPr>
      <w:tblPr/>
      <w:tcPr>
        <w:shd w:val="clear" w:color="FFFFFF" w:fill="FBE6D7" w:themeFill="accent2" w:themeFillTint="32"/>
      </w:tcPr>
    </w:tblStylePr>
    <w:tblStylePr w:type="band1Vert">
      <w:rPr>
        <w:sz w:val="22"/>
      </w:rPr>
      <w:tblPr/>
      <w:tcPr>
        <w:shd w:val="clear" w:color="FFFFFF" w:fill="FBE6D7" w:themeFill="accent2" w:themeFillTint="32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  <w:shd w:val="clear" w:color="FFFFFF" w:fill="F4B285" w:themeFill="accent2" w:themeFillTint="97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2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06">
    <w:name w:val="Grid Table 4 - Accent 3"/>
    <w:basedOn w:val="110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sz w:val="22"/>
      </w:rPr>
      <w:tblPr/>
      <w:tcPr>
        <w:shd w:val="clear" w:color="FFFFFF" w:fill="EDEDED" w:themeFill="accent3" w:themeFillTint="34"/>
      </w:tcPr>
    </w:tblStylePr>
    <w:tblStylePr w:type="band1Vert">
      <w:rPr>
        <w:sz w:val="22"/>
      </w:rPr>
      <w:tblPr/>
      <w:tcPr>
        <w:shd w:val="clear" w:color="FFFFFF" w:fill="EDEDED" w:themeFill="accent3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  <w:shd w:val="clear" w:color="FFFFFF" w:fill="A5A5A5" w:themeFill="accent3" w:themeFillTint="fe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3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07">
    <w:name w:val="Grid Table 4 - Accent 4"/>
    <w:basedOn w:val="110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sz w:val="22"/>
      </w:rPr>
      <w:tblPr/>
      <w:tcPr>
        <w:shd w:val="clear" w:color="FFFFFF" w:fill="FFF2CB" w:themeFill="accent4" w:themeFillTint="34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  <w:shd w:val="clear" w:color="FFFFFF" w:fill="FFD965" w:themeFill="accent4" w:themeFillTint="9a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4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08">
    <w:name w:val="Grid Table 4 - Accent 5"/>
    <w:basedOn w:val="110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sz w:val="22"/>
      </w:rPr>
      <w:tblPr/>
      <w:tcPr>
        <w:shd w:val="clear" w:color="FFFFFF" w:fill="DEEBF6" w:themeFill="accent5" w:themeFillTint="34"/>
      </w:tcPr>
    </w:tblStylePr>
    <w:tblStylePr w:type="band1Vert">
      <w:rPr>
        <w:sz w:val="22"/>
      </w:rPr>
      <w:tblPr/>
      <w:tcPr>
        <w:shd w:val="clear" w:color="FFFFFF" w:fill="DEEBF6" w:themeFill="accent5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fill="5B9BD5" w:themeFill="accent5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5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09">
    <w:name w:val="Grid Table 4 - Accent 6"/>
    <w:basedOn w:val="110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sz w:val="22"/>
      </w:rPr>
      <w:tblPr/>
      <w:tcPr>
        <w:shd w:val="clear" w:color="FFFFFF" w:fill="E2EFD9" w:themeFill="accent6" w:themeFillTint="34"/>
      </w:tcPr>
    </w:tblStylePr>
    <w:tblStylePr w:type="band1Vert">
      <w:rPr>
        <w:sz w:val="22"/>
      </w:rPr>
      <w:tblPr/>
      <w:tcPr>
        <w:shd w:val="clear" w:color="FFFFFF" w:fill="E2EFD9" w:themeFill="accent6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fill="70AD47" w:themeFill="accent6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6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10">
    <w:name w:val="Grid Table 5 Dark"/>
    <w:basedOn w:val="11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8A8A8A" w:themeFill="text1" w:themeFillTint="75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000000" w:themeFill="tex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11">
    <w:name w:val="Grid Table 5 Dark- Accent 1"/>
    <w:basedOn w:val="11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9BEE4" w:themeFill="accent1" w:themeFillTint="75"/>
      </w:tcPr>
    </w:tblStylePr>
    <w:tblStylePr w:type="band1Vert">
      <w:tblPr/>
      <w:tcPr>
        <w:shd w:val="clear" w:color="FFFFFF" w:fill="A9BEE4" w:themeFill="accent1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  <w:tcPr>
        <w:shd w:val="clear" w:color="FFFFFF" w:fill="4472C4" w:themeFill="accent1"/>
      </w:tcPr>
    </w:tblStyle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Col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4472C4" w:themeFill="accen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12">
    <w:name w:val="Grid Table 5 Dark - Accent 2"/>
    <w:basedOn w:val="11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7C3A0" w:themeFill="accent2" w:themeFillTint="75"/>
      </w:tcPr>
    </w:tblStylePr>
    <w:tblStylePr w:type="band1Vert">
      <w:tblPr/>
      <w:tcPr>
        <w:shd w:val="clear" w:color="FFFFFF" w:fill="F7C3A0" w:themeFill="accent2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ED7D31" w:themeFill="accent2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13">
    <w:name w:val="Grid Table 5 Dark - Accent 3"/>
    <w:basedOn w:val="11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D6D6D6" w:themeFill="accent3" w:themeFillTint="75"/>
      </w:tcPr>
    </w:tblStylePr>
    <w:tblStylePr w:type="band1Vert">
      <w:tblPr/>
      <w:tcPr>
        <w:shd w:val="clear" w:color="FFFFFF" w:fill="D6D6D6" w:themeFill="accent3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A5A5A5" w:themeFill="accent3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14">
    <w:name w:val="Grid Table 5 Dark- Accent 4"/>
    <w:basedOn w:val="11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FE28A" w:themeFill="accent4" w:themeFillTint="75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FFC000" w:themeFill="accent4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15">
    <w:name w:val="Grid Table 5 Dark - Accent 5"/>
    <w:basedOn w:val="11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B4D1EC" w:themeFill="accent5" w:themeFillTint="75"/>
      </w:tcPr>
    </w:tblStylePr>
    <w:tblStylePr w:type="band1Vert">
      <w:tblPr/>
      <w:tcPr>
        <w:shd w:val="clear" w:color="FFFFFF" w:fill="B4D1EC" w:themeFill="accent5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  <w:tcPr>
        <w:shd w:val="clear" w:color="FFFFFF" w:fill="5B9BD5" w:themeFill="accent5"/>
      </w:tcPr>
    </w:tblStyle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Col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5B9BD5" w:themeFill="accent5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16">
    <w:name w:val="Grid Table 5 Dark - Accent 6"/>
    <w:basedOn w:val="11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BDDBA8" w:themeFill="accent6" w:themeFillTint="75"/>
      </w:tcPr>
    </w:tblStylePr>
    <w:tblStylePr w:type="band1Vert">
      <w:tblPr/>
      <w:tcPr>
        <w:shd w:val="clear" w:color="FFFFFF" w:fill="BDDBA8" w:themeFill="accent6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70AD47" w:themeFill="accent6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17">
    <w:name w:val="Grid Table 6 Colorful"/>
    <w:basedOn w:val="11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1Vert">
      <w:tblPr/>
      <w:tcPr>
        <w:shd w:val="clear" w:color="FFFFFF" w:fill="CBCBCB" w:themeFill="text1" w:themeFillTint="34"/>
      </w:tcPr>
    </w:tblStylePr>
    <w:tblStylePr w:type="band2Horz">
      <w:rPr>
        <w:color w:themeColor="text1" w:themeTint="80" w:themeShade="95"/>
        <w:sz w:val="22"/>
      </w:rPr>
      <w:tblPr/>
    </w:tblStylePr>
    <w:tblStylePr w:type="band2Vert">
      <w:tblPr/>
    </w:tblStylePr>
    <w:tblStylePr w:type="firstCol">
      <w:rPr>
        <w:b/>
        <w:color w:themeColor="text1" w:themeTint="80" w:themeShade="95"/>
      </w:rPr>
      <w:tblPr/>
    </w:tblStylePr>
    <w:tblStylePr w:type="firstRow">
      <w:rPr>
        <w:b/>
        <w:color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themeColor="text1" w:themeTint="80" w:themeShade="95"/>
      </w:rPr>
      <w:tblPr/>
    </w:tblStylePr>
    <w:tblStylePr w:type="lastRow">
      <w:rPr>
        <w:b/>
        <w:color w:themeColor="text1" w:themeTint="80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text1" w:themeTint="80" w:themeShade="95"/>
        <w:sz w:val="22"/>
      </w:rPr>
      <w:tblPr/>
    </w:tblStylePr>
  </w:style>
  <w:style w:type="table" w:styleId="1018">
    <w:name w:val="Grid Table 6 Colorful - Accent 1"/>
    <w:basedOn w:val="11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themeColor="accent1" w:themeTint="80" w:themeShade="95"/>
        <w:sz w:val="22"/>
      </w:rPr>
      <w:tblPr/>
      <w:tcPr>
        <w:shd w:val="clear" w:color="FFFFFF" w:fill="D9E2F3" w:themeFill="accent1" w:themeFillTint="34"/>
      </w:tcPr>
    </w:tblStylePr>
    <w:tblStylePr w:type="band1Vert">
      <w:tblPr/>
      <w:tcPr>
        <w:shd w:val="clear" w:color="FFFFFF" w:fill="D9E2F3" w:themeFill="accent1" w:themeFillTint="34"/>
      </w:tcPr>
    </w:tblStylePr>
    <w:tblStylePr w:type="band2Horz">
      <w:rPr>
        <w:color w:themeColor="accent1" w:themeTint="80" w:themeShade="95"/>
        <w:sz w:val="22"/>
      </w:rPr>
      <w:tblPr/>
    </w:tblStylePr>
    <w:tblStylePr w:type="band2Vert">
      <w:tblPr/>
    </w:tblStylePr>
    <w:tblStylePr w:type="firstCol">
      <w:rPr>
        <w:b/>
        <w:color w:themeColor="accent1" w:themeTint="80" w:themeShade="95"/>
      </w:rPr>
      <w:tblPr/>
    </w:tblStylePr>
    <w:tblStylePr w:type="firstRow">
      <w:rPr>
        <w:b/>
        <w:color w:themeColor="accent1" w:themeTint="80" w:themeShade="95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themeColor="accent1" w:themeTint="80" w:themeShade="95"/>
      </w:rPr>
      <w:tblPr/>
    </w:tblStylePr>
    <w:tblStylePr w:type="lastRow">
      <w:rPr>
        <w:b/>
        <w:color w:themeColor="accent1" w:themeTint="80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accent1" w:themeTint="80" w:themeShade="95"/>
        <w:sz w:val="22"/>
      </w:rPr>
      <w:tblPr/>
    </w:tblStylePr>
  </w:style>
  <w:style w:type="table" w:styleId="1019">
    <w:name w:val="Grid Table 6 Colorful - Accent 2"/>
    <w:basedOn w:val="11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themeColor="accent2" w:themeTint="97" w:themeShade="95"/>
        <w:sz w:val="22"/>
      </w:rPr>
      <w:tblPr/>
      <w:tcPr>
        <w:shd w:val="clear" w:color="FFFFFF" w:fill="FBE6D7" w:themeFill="accent2" w:themeFillTint="32"/>
      </w:tcPr>
    </w:tblStylePr>
    <w:tblStylePr w:type="band1Vert">
      <w:tblPr/>
      <w:tcPr>
        <w:shd w:val="clear" w:color="FFFFFF" w:fill="FBE6D7" w:themeFill="accent2" w:themeFillTint="32"/>
      </w:tcPr>
    </w:tblStylePr>
    <w:tblStylePr w:type="band2Horz">
      <w:rPr>
        <w:color w:themeColor="accent2" w:themeTint="97" w:themeShade="95"/>
        <w:sz w:val="22"/>
      </w:rPr>
      <w:tblPr/>
    </w:tblStylePr>
    <w:tblStylePr w:type="band2Vert">
      <w:tblPr/>
    </w:tblStylePr>
    <w:tblStylePr w:type="firstCol">
      <w:rPr>
        <w:b/>
        <w:color w:themeColor="accent2" w:themeTint="97" w:themeShade="95"/>
      </w:rPr>
      <w:tblPr/>
    </w:tblStylePr>
    <w:tblStylePr w:type="firstRow">
      <w:rPr>
        <w:b/>
        <w:color w:themeColor="accent2" w:themeTint="97" w:themeShade="95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themeColor="accent2" w:themeTint="97" w:themeShade="95"/>
      </w:rPr>
      <w:tblPr/>
    </w:tblStylePr>
    <w:tblStylePr w:type="lastRow">
      <w:rPr>
        <w:b/>
        <w:color w:themeColor="accent2" w:themeTint="97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accent2" w:themeTint="97" w:themeShade="95"/>
        <w:sz w:val="22"/>
      </w:rPr>
      <w:tblPr/>
    </w:tblStylePr>
  </w:style>
  <w:style w:type="table" w:styleId="1020">
    <w:name w:val="Grid Table 6 Colorful - Accent 3"/>
    <w:basedOn w:val="11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themeColor="accent3" w:themeTint="fe" w:themeShade="95"/>
        <w:sz w:val="22"/>
      </w:rPr>
      <w:tblPr/>
      <w:tcPr>
        <w:shd w:val="clear" w:color="FFFFFF" w:fill="EDEDED" w:themeFill="accent3" w:themeFillTint="34"/>
      </w:tcPr>
    </w:tblStylePr>
    <w:tblStylePr w:type="band1Vert">
      <w:tblPr/>
      <w:tcPr>
        <w:shd w:val="clear" w:color="FFFFFF" w:fill="EDEDED" w:themeFill="accent3" w:themeFillTint="34"/>
      </w:tcPr>
    </w:tblStylePr>
    <w:tblStylePr w:type="band2Horz">
      <w:rPr>
        <w:color w:themeColor="accent3" w:themeTint="fe" w:themeShade="95"/>
        <w:sz w:val="22"/>
      </w:rPr>
      <w:tblPr/>
    </w:tblStylePr>
    <w:tblStylePr w:type="band2Vert">
      <w:tblPr/>
    </w:tblStylePr>
    <w:tblStylePr w:type="firstCol">
      <w:rPr>
        <w:b/>
        <w:color w:themeColor="accent3" w:themeTint="fe" w:themeShade="95"/>
      </w:rPr>
      <w:tblPr/>
    </w:tblStylePr>
    <w:tblStylePr w:type="firstRow">
      <w:rPr>
        <w:b/>
        <w:color w:themeColor="accent3" w:themeTint="fe" w:themeShade="95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themeColor="accent3" w:themeTint="fe" w:themeShade="95"/>
      </w:rPr>
      <w:tblPr/>
    </w:tblStylePr>
    <w:tblStylePr w:type="lastRow">
      <w:rPr>
        <w:b/>
        <w:color w:themeColor="accent3" w:themeTint="fe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accent3" w:themeTint="fe" w:themeShade="95"/>
        <w:sz w:val="22"/>
      </w:rPr>
      <w:tblPr/>
    </w:tblStylePr>
  </w:style>
  <w:style w:type="table" w:styleId="1021">
    <w:name w:val="Grid Table 6 Colorful - Accent 4"/>
    <w:basedOn w:val="11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2Horz">
      <w:rPr>
        <w:color w:themeColor="accent4" w:themeTint="9a" w:themeShade="95"/>
        <w:sz w:val="22"/>
      </w:rPr>
      <w:tblPr/>
    </w:tblStylePr>
    <w:tblStylePr w:type="band2Vert">
      <w:tblPr/>
    </w:tblStylePr>
    <w:tblStylePr w:type="firstCol">
      <w:rPr>
        <w:b/>
        <w:color w:themeColor="accent4" w:themeTint="9a" w:themeShade="95"/>
      </w:rPr>
      <w:tblPr/>
    </w:tblStylePr>
    <w:tblStylePr w:type="firstRow">
      <w:rPr>
        <w:b/>
        <w:color w:themeColor="accent4" w:themeTint="9a" w:themeShade="95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themeColor="accent4" w:themeTint="9a" w:themeShade="95"/>
      </w:rPr>
      <w:tblPr/>
    </w:tblStylePr>
    <w:tblStylePr w:type="lastRow">
      <w:rPr>
        <w:b/>
        <w:color w:themeColor="accent4" w:themeTint="9a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accent4" w:themeTint="9a" w:themeShade="95"/>
        <w:sz w:val="22"/>
      </w:rPr>
      <w:tblPr/>
    </w:tblStylePr>
  </w:style>
  <w:style w:type="table" w:styleId="1022">
    <w:name w:val="Grid Table 6 Colorful - Accent 5"/>
    <w:basedOn w:val="11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themeColor="accent5" w:themeShade="95"/>
        <w:sz w:val="22"/>
      </w:rPr>
      <w:tblPr/>
      <w:tcPr>
        <w:shd w:val="clear" w:color="FFFFFF" w:fill="DEEBF6" w:themeFill="accent5" w:themeFillTint="34"/>
      </w:tcPr>
    </w:tblStylePr>
    <w:tblStylePr w:type="band1Vert">
      <w:tblPr/>
      <w:tcPr>
        <w:shd w:val="clear" w:color="FFFFFF" w:fill="DEEBF6" w:themeFill="accent5" w:themeFillTint="34"/>
      </w:tcPr>
    </w:tblStylePr>
    <w:tblStylePr w:type="band2Horz">
      <w:rPr>
        <w:color w:themeColor="accent5" w:themeShade="95"/>
        <w:sz w:val="22"/>
      </w:rPr>
      <w:tblPr/>
    </w:tblStylePr>
    <w:tblStylePr w:type="band2Vert">
      <w:tblPr/>
    </w:tblStylePr>
    <w:tblStylePr w:type="firstCol">
      <w:rPr>
        <w:b/>
        <w:color w:themeColor="accent5" w:themeShade="95"/>
      </w:rPr>
      <w:tblPr/>
    </w:tblStylePr>
    <w:tblStylePr w:type="firstRow">
      <w:rPr>
        <w:b/>
        <w:color w:themeColor="accent5" w:themeShade="95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themeColor="accent5" w:themeShade="95"/>
      </w:rPr>
      <w:tblPr/>
    </w:tblStylePr>
    <w:tblStylePr w:type="lastRow">
      <w:rPr>
        <w:b/>
        <w:color w:themeColor="accent5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accent5" w:themeShade="95"/>
        <w:sz w:val="22"/>
      </w:rPr>
      <w:tblPr/>
    </w:tblStylePr>
  </w:style>
  <w:style w:type="table" w:styleId="1023">
    <w:name w:val="Grid Table 6 Colorful - Accent 6"/>
    <w:basedOn w:val="11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themeColor="accent5" w:themeShade="95"/>
        <w:sz w:val="22"/>
      </w:rPr>
      <w:tblPr/>
      <w:tcPr>
        <w:shd w:val="clear" w:color="FFFFFF" w:fill="E2EFD9" w:themeFill="accent6" w:themeFillTint="34"/>
      </w:tcPr>
    </w:tblStylePr>
    <w:tblStylePr w:type="band1Vert">
      <w:tblPr/>
      <w:tcPr>
        <w:shd w:val="clear" w:color="FFFFFF" w:fill="E2EFD9" w:themeFill="accent6" w:themeFillTint="34"/>
      </w:tcPr>
    </w:tblStylePr>
    <w:tblStylePr w:type="band2Horz">
      <w:rPr>
        <w:color w:themeColor="accent5" w:themeShade="95"/>
        <w:sz w:val="22"/>
      </w:rPr>
      <w:tblPr/>
    </w:tblStylePr>
    <w:tblStylePr w:type="band2Vert">
      <w:tblPr/>
    </w:tblStylePr>
    <w:tblStylePr w:type="firstCol">
      <w:rPr>
        <w:b/>
        <w:color w:themeColor="accent5" w:themeShade="95"/>
      </w:rPr>
      <w:tblPr/>
    </w:tblStylePr>
    <w:tblStylePr w:type="firstRow">
      <w:rPr>
        <w:b/>
        <w:color w:themeColor="accent5" w:themeShade="95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themeColor="accent5" w:themeShade="95"/>
      </w:rPr>
      <w:tblPr/>
    </w:tblStylePr>
    <w:tblStylePr w:type="lastRow">
      <w:rPr>
        <w:b/>
        <w:color w:themeColor="accent5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accent5" w:themeShade="95"/>
        <w:sz w:val="22"/>
      </w:rPr>
      <w:tblPr/>
    </w:tblStylePr>
  </w:style>
  <w:style w:type="table" w:styleId="1024">
    <w:name w:val="Grid Table 7 Colorful"/>
    <w:basedOn w:val="11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themeColor="text1" w:themeTint="80" w:themeShade="95"/>
        <w:sz w:val="22"/>
      </w:rPr>
      <w:tblPr/>
      <w:tcPr>
        <w:shd w:val="clear" w:color="FFFFFF" w:fill="F2F2F2" w:themeFill="text1" w:themeFillTint="0"/>
      </w:tcPr>
    </w:tblStylePr>
    <w:tblStylePr w:type="band1Vert">
      <w:tblPr/>
      <w:tcPr>
        <w:shd w:val="clear" w:color="FFFFFF" w:fill="F2F2F2" w:themeFill="text1" w:themeFillTint="0"/>
      </w:tcPr>
    </w:tblStylePr>
    <w:tblStylePr w:type="band2Horz">
      <w:rPr>
        <w:color w:themeColor="text1" w:themeTint="80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/>
      </w:tcPr>
    </w:tblStylePr>
    <w:tblStylePr w:type="firstRow">
      <w:rPr>
        <w:b/>
        <w:color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25">
    <w:name w:val="Grid Table 7 Colorful - Accent 1"/>
    <w:basedOn w:val="11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themeColor="accent1" w:themeTint="80" w:themeShade="95"/>
        <w:sz w:val="22"/>
      </w:rPr>
      <w:tblPr/>
      <w:tcPr>
        <w:shd w:val="clear" w:color="FFFFFF" w:fill="D9E2F3" w:themeFill="accent1" w:themeFillTint="34"/>
      </w:tcPr>
    </w:tblStylePr>
    <w:tblStylePr w:type="band1Vert">
      <w:tblPr/>
      <w:tcPr>
        <w:shd w:val="clear" w:color="FFFFFF" w:fill="D9E2F3" w:themeFill="accent1" w:themeFillTint="34"/>
      </w:tcPr>
    </w:tblStylePr>
    <w:tblStylePr w:type="band2Horz">
      <w:rPr>
        <w:color w:themeColor="accent1" w:themeTint="80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b/>
        <w:color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1" w:themeTint="80" w:themeShade="95"/>
        <w:sz w:val="22"/>
      </w:rPr>
      <w:tblPr/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themeColor="accent1" w:themeTint="80" w:themeShade="95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26">
    <w:name w:val="Grid Table 7 Colorful - Accent 2"/>
    <w:basedOn w:val="11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themeColor="accent2" w:themeTint="97" w:themeShade="95"/>
        <w:sz w:val="22"/>
      </w:rPr>
      <w:tblPr/>
      <w:tcPr>
        <w:shd w:val="clear" w:color="FFFFFF" w:fill="FBE6D7" w:themeFill="accent2" w:themeFillTint="32"/>
      </w:tcPr>
    </w:tblStylePr>
    <w:tblStylePr w:type="band1Vert">
      <w:tblPr/>
      <w:tcPr>
        <w:shd w:val="clear" w:color="FFFFFF" w:fill="FBE6D7" w:themeFill="accent2" w:themeFillTint="32"/>
      </w:tcPr>
    </w:tblStylePr>
    <w:tblStylePr w:type="band2Horz">
      <w:rPr>
        <w:color w:themeColor="accent2" w:themeTint="97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  <w:shd w:val="clear" w:color="FFFFFF"/>
      </w:tcPr>
    </w:tblStylePr>
    <w:tblStylePr w:type="firstRow">
      <w:rPr>
        <w:b/>
        <w:color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27">
    <w:name w:val="Grid Table 7 Colorful - Accent 3"/>
    <w:basedOn w:val="11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themeColor="accent3" w:themeTint="fe" w:themeShade="95"/>
        <w:sz w:val="22"/>
      </w:rPr>
      <w:tblPr/>
      <w:tcPr>
        <w:shd w:val="clear" w:color="FFFFFF" w:fill="EDEDED" w:themeFill="accent3" w:themeFillTint="34"/>
      </w:tcPr>
    </w:tblStylePr>
    <w:tblStylePr w:type="band1Vert">
      <w:tblPr/>
      <w:tcPr>
        <w:shd w:val="clear" w:color="FFFFFF" w:fill="EDEDED" w:themeFill="accent3" w:themeFillTint="34"/>
      </w:tcPr>
    </w:tblStylePr>
    <w:tblStylePr w:type="band2Horz">
      <w:rPr>
        <w:color w:themeColor="accent3" w:themeTint="fe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  <w:shd w:val="clear" w:color="FFFFFF"/>
      </w:tcPr>
    </w:tblStylePr>
    <w:tblStylePr w:type="firstRow">
      <w:rPr>
        <w:b/>
        <w:color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3" w:themeTint="fe" w:themeShade="95"/>
        <w:sz w:val="22"/>
      </w:rPr>
      <w:tblPr/>
      <w:tcPr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themeColor="accent3" w:themeTint="fe" w:themeShade="95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28">
    <w:name w:val="Grid Table 7 Colorful - Accent 4"/>
    <w:basedOn w:val="11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2Horz">
      <w:rPr>
        <w:color w:themeColor="accent4" w:themeTint="9a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  <w:shd w:val="clear" w:color="FFFFFF"/>
      </w:tcPr>
    </w:tblStylePr>
    <w:tblStylePr w:type="firstRow">
      <w:rPr>
        <w:b/>
        <w:color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29">
    <w:name w:val="Grid Table 7 Colorful - Accent 5"/>
    <w:basedOn w:val="11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themeColor="accent5" w:themeShade="95"/>
        <w:sz w:val="22"/>
      </w:rPr>
      <w:tblPr/>
      <w:tcPr>
        <w:shd w:val="clear" w:color="FFFFFF" w:fill="DEEBF6" w:themeFill="accent5" w:themeFillTint="34"/>
      </w:tcPr>
    </w:tblStylePr>
    <w:tblStylePr w:type="band1Vert">
      <w:tblPr/>
      <w:tcPr>
        <w:shd w:val="clear" w:color="FFFFFF" w:fill="DEEBF6" w:themeFill="accent5" w:themeFillTint="34"/>
      </w:tcPr>
    </w:tblStylePr>
    <w:tblStylePr w:type="band2Horz">
      <w:rPr>
        <w:color w:themeColor="accent5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  <w:shd w:val="clear" w:color="FFFFFF"/>
      </w:tcPr>
    </w:tblStylePr>
    <w:tblStylePr w:type="firstRow">
      <w:rPr>
        <w:b/>
        <w:color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5" w:themeShade="95"/>
        <w:sz w:val="22"/>
      </w:rPr>
      <w:tblPr/>
      <w:tcPr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themeColor="accent5" w:themeShade="95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30">
    <w:name w:val="Grid Table 7 Colorful - Accent 6"/>
    <w:basedOn w:val="11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themeColor="accent6" w:themeShade="95"/>
        <w:sz w:val="22"/>
      </w:rPr>
      <w:tblPr/>
      <w:tcPr>
        <w:shd w:val="clear" w:color="FFFFFF" w:fill="E2EFD9" w:themeFill="accent6" w:themeFillTint="34"/>
      </w:tcPr>
    </w:tblStylePr>
    <w:tblStylePr w:type="band1Vert">
      <w:tblPr/>
      <w:tcPr>
        <w:shd w:val="clear" w:color="FFFFFF" w:fill="E2EFD9" w:themeFill="accent6" w:themeFillTint="34"/>
      </w:tcPr>
    </w:tblStylePr>
    <w:tblStylePr w:type="band2Horz">
      <w:rPr>
        <w:color w:themeColor="accent6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  <w:shd w:val="clear" w:color="FFFFFF"/>
      </w:tcPr>
    </w:tblStylePr>
    <w:tblStylePr w:type="firstRow">
      <w:rPr>
        <w:b/>
        <w:color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6" w:themeShade="95"/>
        <w:sz w:val="22"/>
      </w:rPr>
      <w:tblPr/>
      <w:tcPr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themeColor="accent6" w:themeShade="95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31">
    <w:name w:val="List Table 1 Light"/>
    <w:basedOn w:val="110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32">
    <w:name w:val="List Table 1 Light - Accent 1"/>
    <w:basedOn w:val="110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0DCF0" w:themeFill="accent1" w:themeFillTint="40"/>
      </w:tcPr>
    </w:tblStylePr>
    <w:tblStylePr w:type="band1Vert">
      <w:tblPr/>
      <w:tcPr>
        <w:shd w:val="clear" w:color="FFFFFF" w:fill="D0DCF0" w:themeFill="accen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33">
    <w:name w:val="List Table 1 Light - Accent 2"/>
    <w:basedOn w:val="110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FADECB" w:themeFill="accent2" w:themeFillTint="40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34">
    <w:name w:val="List Table 1 Light - Accent 3"/>
    <w:basedOn w:val="110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E8E8E8" w:themeFill="accent3" w:themeFillTint="40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35">
    <w:name w:val="List Table 1 Light - Accent 4"/>
    <w:basedOn w:val="110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FFEFBF" w:themeFill="accent4" w:themeFillTint="40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36">
    <w:name w:val="List Table 1 Light - Accent 5"/>
    <w:basedOn w:val="110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6E6F4" w:themeFill="accent5" w:themeFillTint="40"/>
      </w:tcPr>
    </w:tblStylePr>
    <w:tblStylePr w:type="band1Vert">
      <w:tblPr/>
      <w:tcPr>
        <w:shd w:val="clear" w:color="FFFFFF" w:fill="D6E6F4" w:themeFill="accent5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37">
    <w:name w:val="List Table 1 Light - Accent 6"/>
    <w:basedOn w:val="110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BECD0" w:themeFill="accent6" w:themeFillTint="40"/>
      </w:tcPr>
    </w:tblStylePr>
    <w:tblStylePr w:type="band1Vert">
      <w:tblPr/>
      <w:tcPr>
        <w:shd w:val="clear" w:color="FFFFFF" w:fill="DBECD0" w:themeFill="accent6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38">
    <w:name w:val="List Table 2"/>
    <w:basedOn w:val="11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39">
    <w:name w:val="List Table 2 - Accent 1"/>
    <w:basedOn w:val="11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sz w:val="22"/>
      </w:rPr>
      <w:tblPr/>
      <w:tcPr>
        <w:shd w:val="clear" w:color="FFFFFF" w:fill="D0DCF0" w:themeFill="accent1" w:themeFillTint="40"/>
      </w:tcPr>
    </w:tblStylePr>
    <w:tblStylePr w:type="band1Vert">
      <w:rPr>
        <w:sz w:val="22"/>
      </w:rPr>
      <w:tblPr/>
      <w:tcPr>
        <w:shd w:val="clear" w:color="FFFFFF" w:fill="D0DCF0" w:themeFill="accen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40">
    <w:name w:val="List Table 2 - Accent 2"/>
    <w:basedOn w:val="11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sz w:val="22"/>
      </w:rPr>
      <w:tblPr/>
      <w:tcPr>
        <w:shd w:val="clear" w:color="FFFFFF" w:fill="FADECB" w:themeFill="accent2" w:themeFillTint="40"/>
      </w:tc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41">
    <w:name w:val="List Table 2 - Accent 3"/>
    <w:basedOn w:val="11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sz w:val="22"/>
      </w:rPr>
      <w:tblPr/>
      <w:tcPr>
        <w:shd w:val="clear" w:color="FFFFFF" w:fill="E8E8E8" w:themeFill="accent3" w:themeFillTint="40"/>
      </w:tc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42">
    <w:name w:val="List Table 2 - Accent 4"/>
    <w:basedOn w:val="11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sz w:val="22"/>
      </w:rPr>
      <w:tblPr/>
      <w:tcPr>
        <w:shd w:val="clear" w:color="FFFFFF" w:fill="FFEFBF" w:themeFill="accent4" w:themeFillTint="40"/>
      </w:tc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43">
    <w:name w:val="List Table 2 - Accent 5"/>
    <w:basedOn w:val="11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sz w:val="22"/>
      </w:rPr>
      <w:tblPr/>
      <w:tcPr>
        <w:shd w:val="clear" w:color="FFFFFF" w:fill="D6E6F4" w:themeFill="accent5" w:themeFillTint="40"/>
      </w:tcPr>
    </w:tblStylePr>
    <w:tblStylePr w:type="band1Vert">
      <w:rPr>
        <w:sz w:val="22"/>
      </w:rPr>
      <w:tblPr/>
      <w:tcPr>
        <w:shd w:val="clear" w:color="FFFFFF" w:fill="D6E6F4" w:themeFill="accent5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44">
    <w:name w:val="List Table 2 - Accent 6"/>
    <w:basedOn w:val="11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sz w:val="22"/>
      </w:rPr>
      <w:tblPr/>
      <w:tcPr>
        <w:shd w:val="clear" w:color="FFFFFF" w:fill="DBECD0" w:themeFill="accent6" w:themeFillTint="40"/>
      </w:tcPr>
    </w:tblStylePr>
    <w:tblStylePr w:type="band1Vert">
      <w:rPr>
        <w:sz w:val="22"/>
      </w:rPr>
      <w:tblPr/>
      <w:tcPr>
        <w:shd w:val="clear" w:color="FFFFFF" w:fill="DBECD0" w:themeFill="accent6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45">
    <w:name w:val="List Table 3"/>
    <w:basedOn w:val="11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46">
    <w:name w:val="List Table 3 - Accent 1"/>
    <w:basedOn w:val="11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sz w:val="22"/>
      </w:rPr>
      <w:tblPr/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47">
    <w:name w:val="List Table 3 - Accent 2"/>
    <w:basedOn w:val="11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F4B285" w:themeFill="accent2" w:themeFillTint="97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48">
    <w:name w:val="List Table 3 - Accent 3"/>
    <w:basedOn w:val="11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sz w:val="22"/>
      </w:rPr>
      <w:tblPr/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49">
    <w:name w:val="List Table 3 - Accent 4"/>
    <w:basedOn w:val="11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sz w:val="22"/>
      </w:rPr>
      <w:tblPr/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FFD965" w:themeFill="accent4" w:themeFillTint="9a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50">
    <w:name w:val="List Table 3 - Accent 5"/>
    <w:basedOn w:val="11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sz w:val="22"/>
      </w:rPr>
      <w:tblPr/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9CC3E6" w:themeFill="accent5" w:themeFillTint="9a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51">
    <w:name w:val="List Table 3 - Accent 6"/>
    <w:basedOn w:val="11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sz w:val="22"/>
      </w:rPr>
      <w:tblPr/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A9D18F" w:themeFill="accent6" w:themeFillTint="98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52">
    <w:name w:val="List Table 4"/>
    <w:basedOn w:val="11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53">
    <w:name w:val="List Table 4 - Accent 1"/>
    <w:basedOn w:val="11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sz w:val="22"/>
      </w:rPr>
      <w:tblPr/>
      <w:tcPr>
        <w:shd w:val="clear" w:color="FFFFFF" w:fill="D0DCF0" w:themeFill="accent1" w:themeFillTint="40"/>
      </w:tcPr>
    </w:tblStylePr>
    <w:tblStylePr w:type="band1Vert">
      <w:rPr>
        <w:sz w:val="22"/>
      </w:rPr>
      <w:tblPr/>
      <w:tcPr>
        <w:shd w:val="clear" w:color="FFFFFF" w:fill="D0DCF0" w:themeFill="accen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54">
    <w:name w:val="List Table 4 - Accent 2"/>
    <w:basedOn w:val="11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sz w:val="22"/>
      </w:rPr>
      <w:tblPr/>
      <w:tcPr>
        <w:shd w:val="clear" w:color="FFFFFF" w:fill="FADECB" w:themeFill="accent2" w:themeFillTint="40"/>
      </w:tc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55">
    <w:name w:val="List Table 4 - Accent 3"/>
    <w:basedOn w:val="11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sz w:val="22"/>
      </w:rPr>
      <w:tblPr/>
      <w:tcPr>
        <w:shd w:val="clear" w:color="FFFFFF" w:fill="E8E8E8" w:themeFill="accent3" w:themeFillTint="40"/>
      </w:tc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56">
    <w:name w:val="List Table 4 - Accent 4"/>
    <w:basedOn w:val="11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sz w:val="22"/>
      </w:rPr>
      <w:tblPr/>
      <w:tcPr>
        <w:shd w:val="clear" w:color="FFFFFF" w:fill="FFEFBF" w:themeFill="accent4" w:themeFillTint="40"/>
      </w:tc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57">
    <w:name w:val="List Table 4 - Accent 5"/>
    <w:basedOn w:val="11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sz w:val="22"/>
      </w:rPr>
      <w:tblPr/>
      <w:tcPr>
        <w:shd w:val="clear" w:color="FFFFFF" w:fill="D6E6F4" w:themeFill="accent5" w:themeFillTint="40"/>
      </w:tcPr>
    </w:tblStylePr>
    <w:tblStylePr w:type="band1Vert">
      <w:rPr>
        <w:sz w:val="22"/>
      </w:rPr>
      <w:tblPr/>
      <w:tcPr>
        <w:shd w:val="clear" w:color="FFFFFF" w:fill="D6E6F4" w:themeFill="accent5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58">
    <w:name w:val="List Table 4 - Accent 6"/>
    <w:basedOn w:val="11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sz w:val="22"/>
      </w:rPr>
      <w:tblPr/>
      <w:tcPr>
        <w:shd w:val="clear" w:color="FFFFFF" w:fill="DBECD0" w:themeFill="accent6" w:themeFillTint="40"/>
      </w:tcPr>
    </w:tblStylePr>
    <w:tblStylePr w:type="band1Vert">
      <w:rPr>
        <w:sz w:val="22"/>
      </w:rPr>
      <w:tblPr/>
      <w:tcPr>
        <w:shd w:val="clear" w:color="FFFFFF" w:fill="DBECD0" w:themeFill="accent6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59">
    <w:name w:val="List Table 5 Dark"/>
    <w:basedOn w:val="11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text1" w:sz="32" w:space="0"/>
          <w:bottom w:val="single" w:color="000000" w:themeColor="light1" w:sz="12" w:space="0"/>
        </w:tcBorders>
        <w:shd w:val="clear" w:color="FFFFFF" w:fill="7F7F7F" w:themeFill="text1" w:themeFillTint="80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light1"/>
        <w:sz w:val="22"/>
      </w:rPr>
      <w:tblPr/>
    </w:tblStylePr>
  </w:style>
  <w:style w:type="table" w:styleId="1060">
    <w:name w:val="List Table 5 Dark - Accent 1"/>
    <w:basedOn w:val="11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472C4" w:themeFill="accent1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4472C4" w:themeFill="accent1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472C4" w:themeFill="accent1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fill="4472C4" w:themeFill="accent1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light1"/>
        <w:sz w:val="22"/>
      </w:rPr>
      <w:tblPr/>
    </w:tblStylePr>
  </w:style>
  <w:style w:type="table" w:styleId="1061">
    <w:name w:val="List Table 5 Dark - Accent 2"/>
    <w:basedOn w:val="11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4B285" w:themeFill="accent2" w:themeFillTint="97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4B285" w:themeFill="accent2" w:themeFillTint="97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4B285" w:themeFill="accent2" w:themeFillTint="97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2" w:sz="32" w:space="0"/>
          <w:bottom w:val="single" w:color="000000" w:themeColor="light1" w:sz="12" w:space="0"/>
        </w:tcBorders>
        <w:shd w:val="clear" w:color="FFFFFF" w:fill="F4B285" w:themeFill="accent2" w:themeFillTint="97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light1"/>
        <w:sz w:val="22"/>
      </w:rPr>
      <w:tblPr/>
    </w:tblStylePr>
  </w:style>
  <w:style w:type="table" w:styleId="1062">
    <w:name w:val="List Table 5 Dark - Accent 3"/>
    <w:basedOn w:val="11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9C9C9" w:themeFill="accent3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3" w:sz="32" w:space="0"/>
          <w:bottom w:val="single" w:color="000000" w:themeColor="light1" w:sz="12" w:space="0"/>
        </w:tcBorders>
        <w:shd w:val="clear" w:color="FFFFFF" w:fill="C9C9C9" w:themeFill="accent3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light1"/>
        <w:sz w:val="22"/>
      </w:rPr>
      <w:tblPr/>
    </w:tblStylePr>
  </w:style>
  <w:style w:type="table" w:styleId="1063">
    <w:name w:val="List Table 5 Dark - Accent 4"/>
    <w:basedOn w:val="11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FD965" w:themeFill="accent4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FD965" w:themeFill="accent4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FD965" w:themeFill="accent4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4" w:sz="32" w:space="0"/>
          <w:bottom w:val="single" w:color="000000" w:themeColor="light1" w:sz="12" w:space="0"/>
        </w:tcBorders>
        <w:shd w:val="clear" w:color="FFFFFF" w:fill="FFD965" w:themeFill="accent4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light1"/>
        <w:sz w:val="22"/>
      </w:rPr>
      <w:tblPr/>
    </w:tblStylePr>
  </w:style>
  <w:style w:type="table" w:styleId="1064">
    <w:name w:val="List Table 5 Dark - Accent 5"/>
    <w:basedOn w:val="11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CC3E6" w:themeFill="accent5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9CC3E6" w:themeFill="accent5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CC3E6" w:themeFill="accent5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5" w:sz="32" w:space="0"/>
          <w:bottom w:val="single" w:color="000000" w:themeColor="light1" w:sz="12" w:space="0"/>
        </w:tcBorders>
        <w:shd w:val="clear" w:color="FFFFFF" w:fill="9CC3E6" w:themeFill="accent5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light1"/>
        <w:sz w:val="22"/>
      </w:rPr>
      <w:tblPr/>
    </w:tblStylePr>
  </w:style>
  <w:style w:type="table" w:styleId="1065">
    <w:name w:val="List Table 5 Dark - Accent 6"/>
    <w:basedOn w:val="11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A9D18F" w:themeFill="accent6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A9D18F" w:themeFill="accent6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A9D18F" w:themeFill="accent6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6" w:sz="32" w:space="0"/>
          <w:bottom w:val="single" w:color="000000" w:themeColor="light1" w:sz="12" w:space="0"/>
        </w:tcBorders>
        <w:shd w:val="clear" w:color="FFFFFF" w:fill="A9D18F" w:themeFill="accent6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light1"/>
        <w:sz w:val="22"/>
      </w:rPr>
      <w:tblPr/>
    </w:tblStylePr>
  </w:style>
  <w:style w:type="table" w:styleId="1066">
    <w:name w:val="List Table 6 Colorful"/>
    <w:basedOn w:val="11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themeColor="text1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themeColor="text1"/>
        <w:sz w:val="22"/>
      </w:rPr>
      <w:tblPr/>
    </w:tblStylePr>
    <w:tblStylePr w:type="band2Vert">
      <w:tblPr/>
    </w:tblStylePr>
    <w:tblStylePr w:type="firstCol">
      <w:rPr>
        <w:b/>
        <w:color w:themeColor="text1"/>
      </w:rPr>
      <w:tblPr/>
    </w:tblStylePr>
    <w:tblStylePr w:type="firstRow">
      <w:rPr>
        <w:b/>
        <w:color w:themeColor="text1"/>
      </w:rPr>
      <w:tblPr/>
      <w:tcPr>
        <w:tcBorders>
          <w:bottom w:val="single" w:color="000000" w:themeColor="text1" w:sz="4" w:space="0"/>
        </w:tcBorders>
      </w:tcPr>
    </w:tblStylePr>
    <w:tblStylePr w:type="lastCol">
      <w:rPr>
        <w:b/>
        <w:color w:themeColor="text1"/>
      </w:rPr>
      <w:tblPr/>
    </w:tblStylePr>
    <w:tblStylePr w:type="lastRow">
      <w:rPr>
        <w:b/>
        <w:color w:themeColor="text1"/>
      </w:rPr>
      <w:tblPr/>
      <w:tcPr>
        <w:tcBorders>
          <w:top w:val="single" w:color="000000" w:themeColor="text1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67">
    <w:name w:val="List Table 6 Colorful - Accent 1"/>
    <w:basedOn w:val="11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themeColor="accent1" w:themeShade="95"/>
        <w:sz w:val="22"/>
      </w:rPr>
      <w:tblPr/>
      <w:tcPr>
        <w:shd w:val="clear" w:color="FFFFFF" w:fill="D0DCF0" w:themeFill="accent1" w:themeFillTint="40"/>
      </w:tcPr>
    </w:tblStylePr>
    <w:tblStylePr w:type="band1Vert">
      <w:tblPr/>
      <w:tcPr>
        <w:shd w:val="clear" w:color="FFFFFF" w:fill="D0DCF0" w:themeFill="accent1" w:themeFillTint="40"/>
      </w:tcPr>
    </w:tblStylePr>
    <w:tblStylePr w:type="band2Horz">
      <w:rPr>
        <w:color w:themeColor="accent1" w:themeShade="95"/>
        <w:sz w:val="22"/>
      </w:rPr>
      <w:tblPr/>
    </w:tblStylePr>
    <w:tblStylePr w:type="band2Vert">
      <w:tblPr/>
    </w:tblStylePr>
    <w:tblStylePr w:type="firstCol">
      <w:rPr>
        <w:b/>
        <w:color w:themeColor="accent1" w:themeShade="95"/>
      </w:rPr>
      <w:tblPr/>
    </w:tblStylePr>
    <w:tblStylePr w:type="firstRow">
      <w:rPr>
        <w:b/>
        <w:color w:themeColor="accent1" w:themeShade="95"/>
      </w:rPr>
      <w:tblPr/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themeColor="accent1" w:themeShade="95"/>
      </w:rPr>
      <w:tblPr/>
    </w:tblStylePr>
    <w:tblStylePr w:type="lastRow">
      <w:rPr>
        <w:b/>
        <w:color w:themeColor="accent1" w:themeShade="95"/>
      </w:rPr>
      <w:tblPr/>
      <w:tcPr>
        <w:tcBorders>
          <w:top w:val="single" w:color="000000" w:themeColor="accent1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68">
    <w:name w:val="List Table 6 Colorful - Accent 2"/>
    <w:basedOn w:val="11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2Horz">
      <w:rPr>
        <w:color w:themeColor="accent2" w:themeTint="97" w:themeShade="95"/>
        <w:sz w:val="22"/>
      </w:rPr>
      <w:tblPr/>
    </w:tblStylePr>
    <w:tblStylePr w:type="band2Vert">
      <w:tblPr/>
    </w:tblStylePr>
    <w:tblStylePr w:type="firstCol">
      <w:rPr>
        <w:b/>
        <w:color w:themeColor="accent2" w:themeTint="97" w:themeShade="95"/>
      </w:rPr>
      <w:tblPr/>
    </w:tblStylePr>
    <w:tblStylePr w:type="firstRow">
      <w:rPr>
        <w:b/>
        <w:color w:themeColor="accent2" w:themeTint="97" w:themeShade="95"/>
      </w:rPr>
      <w:tblPr/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themeColor="accent2" w:themeTint="97" w:themeShade="95"/>
      </w:rPr>
      <w:tblPr/>
    </w:tblStylePr>
    <w:tblStylePr w:type="lastRow">
      <w:rPr>
        <w:b/>
        <w:color w:themeColor="accent2" w:themeTint="97" w:themeShade="95"/>
      </w:rPr>
      <w:tblPr/>
      <w:tcPr>
        <w:tcBorders>
          <w:top w:val="single" w:color="000000" w:themeColor="accent2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69">
    <w:name w:val="List Table 6 Colorful - Accent 3"/>
    <w:basedOn w:val="11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2Horz">
      <w:rPr>
        <w:color w:themeColor="accent3" w:themeTint="98" w:themeShade="95"/>
        <w:sz w:val="22"/>
      </w:rPr>
      <w:tblPr/>
    </w:tblStylePr>
    <w:tblStylePr w:type="band2Vert">
      <w:tblPr/>
    </w:tblStylePr>
    <w:tblStylePr w:type="firstCol">
      <w:rPr>
        <w:b/>
        <w:color w:themeColor="accent3" w:themeTint="98" w:themeShade="95"/>
      </w:rPr>
      <w:tblPr/>
    </w:tblStylePr>
    <w:tblStylePr w:type="firstRow">
      <w:rPr>
        <w:b/>
        <w:color w:themeColor="accent3" w:themeTint="98" w:themeShade="95"/>
      </w:rPr>
      <w:tblPr/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themeColor="accent3" w:themeTint="98" w:themeShade="95"/>
      </w:rPr>
      <w:tblPr/>
    </w:tblStylePr>
    <w:tblStylePr w:type="lastRow">
      <w:rPr>
        <w:b/>
        <w:color w:themeColor="accent3" w:themeTint="98" w:themeShade="95"/>
      </w:rPr>
      <w:tblPr/>
      <w:tcPr>
        <w:tcBorders>
          <w:top w:val="single" w:color="000000" w:themeColor="accent3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70">
    <w:name w:val="List Table 6 Colorful - Accent 4"/>
    <w:basedOn w:val="11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2Horz">
      <w:rPr>
        <w:color w:themeColor="accent4" w:themeTint="9a" w:themeShade="95"/>
        <w:sz w:val="22"/>
      </w:rPr>
      <w:tblPr/>
    </w:tblStylePr>
    <w:tblStylePr w:type="band2Vert">
      <w:tblPr/>
    </w:tblStylePr>
    <w:tblStylePr w:type="firstCol">
      <w:rPr>
        <w:b/>
        <w:color w:themeColor="accent4" w:themeTint="9a" w:themeShade="95"/>
      </w:rPr>
      <w:tblPr/>
    </w:tblStylePr>
    <w:tblStylePr w:type="firstRow">
      <w:rPr>
        <w:b/>
        <w:color w:themeColor="accent4" w:themeTint="9a" w:themeShade="95"/>
      </w:rPr>
      <w:tblPr/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themeColor="accent4" w:themeTint="9a" w:themeShade="95"/>
      </w:rPr>
      <w:tblPr/>
    </w:tblStylePr>
    <w:tblStylePr w:type="lastRow">
      <w:rPr>
        <w:b/>
        <w:color w:themeColor="accent4" w:themeTint="9a" w:themeShade="95"/>
      </w:rPr>
      <w:tblPr/>
      <w:tcPr>
        <w:tcBorders>
          <w:top w:val="single" w:color="000000" w:themeColor="accent4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71">
    <w:name w:val="List Table 6 Colorful - Accent 5"/>
    <w:basedOn w:val="11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themeColor="accent5" w:themeTint="9a" w:themeShade="95"/>
        <w:sz w:val="22"/>
      </w:rPr>
      <w:tblPr/>
      <w:tcPr>
        <w:shd w:val="clear" w:color="FFFFFF" w:fill="D6E6F4" w:themeFill="accent5" w:themeFillTint="40"/>
      </w:tcPr>
    </w:tblStylePr>
    <w:tblStylePr w:type="band1Vert">
      <w:tblPr/>
      <w:tcPr>
        <w:shd w:val="clear" w:color="FFFFFF" w:fill="D6E6F4" w:themeFill="accent5" w:themeFillTint="40"/>
      </w:tcPr>
    </w:tblStylePr>
    <w:tblStylePr w:type="band2Horz">
      <w:rPr>
        <w:color w:themeColor="accent5" w:themeTint="9a" w:themeShade="95"/>
        <w:sz w:val="22"/>
      </w:rPr>
      <w:tblPr/>
    </w:tblStylePr>
    <w:tblStylePr w:type="band2Vert">
      <w:tblPr/>
    </w:tblStylePr>
    <w:tblStylePr w:type="firstCol">
      <w:rPr>
        <w:b/>
        <w:color w:themeColor="accent5" w:themeTint="9a" w:themeShade="95"/>
      </w:rPr>
      <w:tblPr/>
    </w:tblStylePr>
    <w:tblStylePr w:type="firstRow">
      <w:rPr>
        <w:b/>
        <w:color w:themeColor="accent5" w:themeTint="9a" w:themeShade="95"/>
      </w:rPr>
      <w:tblPr/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themeColor="accent5" w:themeTint="9a" w:themeShade="95"/>
      </w:rPr>
      <w:tblPr/>
    </w:tblStylePr>
    <w:tblStylePr w:type="lastRow">
      <w:rPr>
        <w:b/>
        <w:color w:themeColor="accent5" w:themeTint="9a" w:themeShade="95"/>
      </w:rPr>
      <w:tblPr/>
      <w:tcPr>
        <w:tcBorders>
          <w:top w:val="single" w:color="000000" w:themeColor="accent5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72">
    <w:name w:val="List Table 6 Colorful - Accent 6"/>
    <w:basedOn w:val="11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themeColor="accent6" w:themeTint="98" w:themeShade="95"/>
        <w:sz w:val="22"/>
      </w:rPr>
      <w:tblPr/>
      <w:tcPr>
        <w:shd w:val="clear" w:color="FFFFFF" w:fill="DBECD0" w:themeFill="accent6" w:themeFillTint="40"/>
      </w:tcPr>
    </w:tblStylePr>
    <w:tblStylePr w:type="band1Vert">
      <w:tblPr/>
      <w:tcPr>
        <w:shd w:val="clear" w:color="FFFFFF" w:fill="DBECD0" w:themeFill="accent6" w:themeFillTint="40"/>
      </w:tcPr>
    </w:tblStylePr>
    <w:tblStylePr w:type="band2Horz">
      <w:rPr>
        <w:color w:themeColor="accent6" w:themeTint="98" w:themeShade="95"/>
        <w:sz w:val="22"/>
      </w:rPr>
      <w:tblPr/>
    </w:tblStylePr>
    <w:tblStylePr w:type="band2Vert">
      <w:tblPr/>
    </w:tblStylePr>
    <w:tblStylePr w:type="firstCol">
      <w:rPr>
        <w:b/>
        <w:color w:themeColor="accent6" w:themeTint="98" w:themeShade="95"/>
      </w:rPr>
      <w:tblPr/>
    </w:tblStylePr>
    <w:tblStylePr w:type="firstRow">
      <w:rPr>
        <w:b/>
        <w:color w:themeColor="accent6" w:themeTint="98" w:themeShade="95"/>
      </w:rPr>
      <w:tblPr/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themeColor="accent6" w:themeTint="98" w:themeShade="95"/>
      </w:rPr>
      <w:tblPr/>
    </w:tblStylePr>
    <w:tblStylePr w:type="lastRow">
      <w:rPr>
        <w:b/>
        <w:color w:themeColor="accent6" w:themeTint="98" w:themeShade="95"/>
      </w:rPr>
      <w:tblPr/>
      <w:tcPr>
        <w:tcBorders>
          <w:top w:val="single" w:color="000000" w:themeColor="accent6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73">
    <w:name w:val="List Table 7 Colorful"/>
    <w:basedOn w:val="110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blStylePr w:type="band1Horz">
      <w:rPr>
        <w:color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themeColor="text1" w:themeTint="80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/>
      </w:tcPr>
    </w:tblStylePr>
    <w:tblStylePr w:type="firstRow"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text1" w:themeTint="80" w:themeShade="95"/>
        <w:sz w:val="22"/>
      </w:rPr>
      <w:tblPr/>
    </w:tblStylePr>
  </w:style>
  <w:style w:type="table" w:styleId="1074">
    <w:name w:val="List Table 7 Colorful - Accent 1"/>
    <w:basedOn w:val="110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1" w:sz="4" w:space="0"/>
      </w:tblBorders>
    </w:tblPr>
    <w:tblStylePr w:type="band1Horz">
      <w:rPr>
        <w:color w:themeColor="accent1" w:themeShade="95"/>
        <w:sz w:val="22"/>
      </w:rPr>
      <w:tblPr/>
      <w:tcPr>
        <w:shd w:val="clear" w:color="FFFFFF" w:fill="D0DCF0" w:themeFill="accent1" w:themeFillTint="40"/>
      </w:tcPr>
    </w:tblStylePr>
    <w:tblStylePr w:type="band1Vert">
      <w:tblPr/>
      <w:tcPr>
        <w:shd w:val="clear" w:color="FFFFFF" w:fill="D0DCF0" w:themeFill="accent1" w:themeFillTint="40"/>
      </w:tcPr>
    </w:tblStylePr>
    <w:tblStylePr w:type="band2Horz">
      <w:rPr>
        <w:color w:themeColor="accent1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i/>
        <w:color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1" w:themeShade="95"/>
        <w:sz w:val="22"/>
      </w:rPr>
      <w:tblPr/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themeColor="accent1" w:themeShade="95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accent1" w:themeShade="95"/>
        <w:sz w:val="22"/>
      </w:rPr>
      <w:tblPr/>
    </w:tblStylePr>
  </w:style>
  <w:style w:type="table" w:styleId="1075">
    <w:name w:val="List Table 7 Colorful - Accent 2"/>
    <w:basedOn w:val="110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blStylePr w:type="band1Horz">
      <w:rPr>
        <w:color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2Horz">
      <w:rPr>
        <w:color w:themeColor="accent2" w:themeTint="97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  <w:shd w:val="clear" w:color="FFFFFF"/>
      </w:tcPr>
    </w:tblStylePr>
    <w:tblStylePr w:type="firstRow"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accent2" w:themeTint="97" w:themeShade="95"/>
        <w:sz w:val="22"/>
      </w:rPr>
      <w:tblPr/>
    </w:tblStylePr>
  </w:style>
  <w:style w:type="table" w:styleId="1076">
    <w:name w:val="List Table 7 Colorful - Accent 3"/>
    <w:basedOn w:val="110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blStylePr w:type="band1Horz">
      <w:rPr>
        <w:color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2Horz">
      <w:rPr>
        <w:color w:themeColor="accent3" w:themeTint="98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  <w:shd w:val="clear" w:color="FFFFFF"/>
      </w:tcPr>
    </w:tblStylePr>
    <w:tblStylePr w:type="firstRow">
      <w:rPr>
        <w:i/>
        <w:color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3" w:themeTint="98" w:themeShade="95"/>
        <w:sz w:val="22"/>
      </w:rPr>
      <w:tblPr/>
      <w:tcPr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themeColor="accent3" w:themeTint="98" w:themeShade="95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accent3" w:themeTint="98" w:themeShade="95"/>
        <w:sz w:val="22"/>
      </w:rPr>
      <w:tblPr/>
    </w:tblStylePr>
  </w:style>
  <w:style w:type="table" w:styleId="1077">
    <w:name w:val="List Table 7 Colorful - Accent 4"/>
    <w:basedOn w:val="110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blStylePr w:type="band1Horz">
      <w:rPr>
        <w:color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2Horz">
      <w:rPr>
        <w:color w:themeColor="accent4" w:themeTint="9a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  <w:shd w:val="clear" w:color="FFFFFF"/>
      </w:tcPr>
    </w:tblStylePr>
    <w:tblStylePr w:type="firstRow"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accent4" w:themeTint="9a" w:themeShade="95"/>
        <w:sz w:val="22"/>
      </w:rPr>
      <w:tblPr/>
    </w:tblStylePr>
  </w:style>
  <w:style w:type="table" w:styleId="1078">
    <w:name w:val="List Table 7 Colorful - Accent 5"/>
    <w:basedOn w:val="110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blStylePr w:type="band1Horz">
      <w:rPr>
        <w:color w:themeColor="accent5" w:themeTint="9a" w:themeShade="95"/>
        <w:sz w:val="22"/>
      </w:rPr>
      <w:tblPr/>
      <w:tcPr>
        <w:shd w:val="clear" w:color="FFFFFF" w:fill="D6E6F4" w:themeFill="accent5" w:themeFillTint="40"/>
      </w:tcPr>
    </w:tblStylePr>
    <w:tblStylePr w:type="band1Vert">
      <w:tblPr/>
      <w:tcPr>
        <w:shd w:val="clear" w:color="FFFFFF" w:fill="D6E6F4" w:themeFill="accent5" w:themeFillTint="40"/>
      </w:tcPr>
    </w:tblStylePr>
    <w:tblStylePr w:type="band2Horz">
      <w:rPr>
        <w:color w:themeColor="accent5" w:themeTint="9a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  <w:shd w:val="clear" w:color="FFFFFF"/>
      </w:tcPr>
    </w:tblStylePr>
    <w:tblStylePr w:type="firstRow">
      <w:rPr>
        <w:i/>
        <w:color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5" w:themeTint="9a" w:themeShade="95"/>
        <w:sz w:val="22"/>
      </w:rPr>
      <w:tblPr/>
      <w:tcPr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themeColor="accent5" w:themeTint="9a" w:themeShade="95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accent5" w:themeTint="9a" w:themeShade="95"/>
        <w:sz w:val="22"/>
      </w:rPr>
      <w:tblPr/>
    </w:tblStylePr>
  </w:style>
  <w:style w:type="table" w:styleId="1079">
    <w:name w:val="List Table 7 Colorful - Accent 6"/>
    <w:basedOn w:val="110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blStylePr w:type="band1Horz">
      <w:rPr>
        <w:color w:themeColor="accent6" w:themeTint="98" w:themeShade="95"/>
        <w:sz w:val="22"/>
      </w:rPr>
      <w:tblPr/>
      <w:tcPr>
        <w:shd w:val="clear" w:color="FFFFFF" w:fill="DBECD0" w:themeFill="accent6" w:themeFillTint="40"/>
      </w:tcPr>
    </w:tblStylePr>
    <w:tblStylePr w:type="band1Vert">
      <w:tblPr/>
      <w:tcPr>
        <w:shd w:val="clear" w:color="FFFFFF" w:fill="DBECD0" w:themeFill="accent6" w:themeFillTint="40"/>
      </w:tcPr>
    </w:tblStylePr>
    <w:tblStylePr w:type="band2Horz">
      <w:rPr>
        <w:color w:themeColor="accent6" w:themeTint="98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  <w:shd w:val="clear" w:color="FFFFFF"/>
      </w:tcPr>
    </w:tblStylePr>
    <w:tblStylePr w:type="firstRow">
      <w:rPr>
        <w:i/>
        <w:color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6" w:themeTint="98" w:themeShade="95"/>
        <w:sz w:val="22"/>
      </w:rPr>
      <w:tblPr/>
      <w:tcPr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themeColor="accent6" w:themeTint="98" w:themeShade="95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accent6" w:themeTint="98" w:themeShade="95"/>
        <w:sz w:val="22"/>
      </w:rPr>
      <w:tblPr/>
    </w:tblStylePr>
  </w:style>
  <w:style w:type="table" w:styleId="1080">
    <w:name w:val="Lined - Accent"/>
    <w:basedOn w:val="110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2F2F2" w:themeFill="text1" w:themeFillTint="0"/>
      </w:tcPr>
    </w:tblStylePr>
    <w:tblStylePr w:type="band2Vert">
      <w:rPr>
        <w:sz w:val="22"/>
      </w:rPr>
      <w:tblPr/>
      <w:tcPr>
        <w:shd w:val="clear" w:color="FFFFFF" w:fill="F2F2F2" w:themeFill="text1" w:themeFillTint="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81">
    <w:name w:val="Lined - Accent 1"/>
    <w:basedOn w:val="110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C4D3EC" w:themeFill="accent1" w:themeFillTint="50"/>
      </w:tcPr>
    </w:tblStylePr>
    <w:tblStylePr w:type="band2Vert">
      <w:rPr>
        <w:sz w:val="22"/>
      </w:rPr>
      <w:tblPr/>
      <w:tcPr>
        <w:shd w:val="clear" w:color="FFFFFF" w:fill="C4D3EC" w:themeFill="accent1" w:themeFillTint="50"/>
      </w:tcPr>
    </w:tblStylePr>
    <w:tblStylePr w:type="firstCol">
      <w:rPr>
        <w:sz w:val="22"/>
      </w:rPr>
      <w:tblPr/>
      <w:tcPr>
        <w:shd w:val="clear" w:color="FFFFFF" w:fill="537EC9" w:themeFill="accent1" w:themeFillTint="ea"/>
      </w:tcPr>
    </w:tblStylePr>
    <w:tblStylePr w:type="firstRow">
      <w:rPr>
        <w:sz w:val="22"/>
      </w:rPr>
      <w:tblPr/>
      <w:tcPr>
        <w:shd w:val="clear" w:color="FFFFFF" w:fill="537EC9" w:themeFill="accent1" w:themeFillTint="ea"/>
      </w:tcPr>
    </w:tblStylePr>
    <w:tblStylePr w:type="lastCol">
      <w:rPr>
        <w:sz w:val="22"/>
      </w:rPr>
      <w:tblPr/>
      <w:tcPr>
        <w:shd w:val="clear" w:color="FFFFFF" w:fill="537EC9" w:themeFill="accent1" w:themeFillTint="ea"/>
      </w:tcPr>
    </w:tblStylePr>
    <w:tblStylePr w:type="lastRow">
      <w:rPr>
        <w:sz w:val="22"/>
      </w:rPr>
      <w:tblPr/>
      <w:tcPr>
        <w:shd w:val="clear" w:color="FFFFFF" w:fill="537EC9" w:themeFill="accent1" w:themeFillTint="ea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82">
    <w:name w:val="Lined - Accent 2"/>
    <w:basedOn w:val="110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BE6D7" w:themeFill="accent2" w:themeFillTint="32"/>
      </w:tcPr>
    </w:tblStylePr>
    <w:tblStylePr w:type="band2Vert">
      <w:rPr>
        <w:sz w:val="22"/>
      </w:rPr>
      <w:tblPr/>
      <w:tcPr>
        <w:shd w:val="clear" w:color="FFFFFF" w:fill="FBE6D7" w:themeFill="accent2" w:themeFillTint="32"/>
      </w:tcPr>
    </w:tblStylePr>
    <w:tblStylePr w:type="firstCol">
      <w:rPr>
        <w:sz w:val="22"/>
      </w:rPr>
      <w:tblPr/>
      <w:tcPr>
        <w:shd w:val="clear" w:color="FFFFFF" w:fill="F4B285" w:themeFill="accent2" w:themeFillTint="97"/>
      </w:tcPr>
    </w:tblStylePr>
    <w:tblStylePr w:type="firstRow">
      <w:rPr>
        <w:sz w:val="22"/>
      </w:rPr>
      <w:tblPr/>
      <w:tcPr>
        <w:shd w:val="clear" w:color="FFFFFF" w:fill="F4B285" w:themeFill="accent2" w:themeFillTint="97"/>
      </w:tcPr>
    </w:tblStylePr>
    <w:tblStylePr w:type="lastCol">
      <w:rPr>
        <w:sz w:val="22"/>
      </w:rPr>
      <w:tblPr/>
      <w:tcPr>
        <w:shd w:val="clear" w:color="FFFFFF" w:fill="F4B285" w:themeFill="accent2" w:themeFillTint="97"/>
      </w:tcPr>
    </w:tblStylePr>
    <w:tblStylePr w:type="lastRow">
      <w:rPr>
        <w:sz w:val="22"/>
      </w:rPr>
      <w:tblPr/>
      <w:tcPr>
        <w:shd w:val="clear" w:color="FFFFFF" w:fill="F4B285" w:themeFill="accent2" w:themeFillTint="97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83">
    <w:name w:val="Lined - Accent 3"/>
    <w:basedOn w:val="110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EDEDED" w:themeFill="accent3" w:themeFillTint="34"/>
      </w:tcPr>
    </w:tblStylePr>
    <w:tblStylePr w:type="band2Vert">
      <w:rPr>
        <w:sz w:val="22"/>
      </w:rPr>
      <w:tblPr/>
      <w:tcPr>
        <w:shd w:val="clear" w:color="FFFFFF" w:fill="EDEDED" w:themeFill="accent3" w:themeFillTint="34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84">
    <w:name w:val="Lined - Accent 4"/>
    <w:basedOn w:val="110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firstCol">
      <w:rPr>
        <w:sz w:val="22"/>
      </w:rPr>
      <w:tblPr/>
      <w:tcPr>
        <w:shd w:val="clear" w:color="FFFFFF" w:fill="FFD965" w:themeFill="accent4" w:themeFillTint="9a"/>
      </w:tcPr>
    </w:tblStylePr>
    <w:tblStylePr w:type="firstRow">
      <w:rPr>
        <w:sz w:val="22"/>
      </w:rPr>
      <w:tblPr/>
      <w:tcPr>
        <w:shd w:val="clear" w:color="FFFFFF" w:fill="FFD965" w:themeFill="accent4" w:themeFillTint="9a"/>
      </w:tcPr>
    </w:tblStylePr>
    <w:tblStylePr w:type="lastCol">
      <w:rPr>
        <w:sz w:val="22"/>
      </w:rPr>
      <w:tblPr/>
      <w:tcPr>
        <w:shd w:val="clear" w:color="FFFFFF" w:fill="FFD965" w:themeFill="accent4" w:themeFillTint="9a"/>
      </w:tcPr>
    </w:tblStylePr>
    <w:tblStylePr w:type="lastRow">
      <w:rPr>
        <w:sz w:val="22"/>
      </w:rPr>
      <w:tblPr/>
      <w:tcPr>
        <w:shd w:val="clear" w:color="FFFFFF" w:fill="FFD965" w:themeFill="accent4" w:themeFillTint="9a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85">
    <w:name w:val="Lined - Accent 5"/>
    <w:basedOn w:val="110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DEEBF6" w:themeFill="accent5" w:themeFillTint="34"/>
      </w:tcPr>
    </w:tblStylePr>
    <w:tblStylePr w:type="band2Vert">
      <w:rPr>
        <w:sz w:val="22"/>
      </w:rPr>
      <w:tblPr/>
      <w:tcPr>
        <w:shd w:val="clear" w:color="FFFFFF" w:fill="DEEBF6" w:themeFill="accent5" w:themeFillTint="34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86">
    <w:name w:val="Lined - Accent 6"/>
    <w:basedOn w:val="110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E2EFD9" w:themeFill="accent6" w:themeFillTint="34"/>
      </w:tcPr>
    </w:tblStylePr>
    <w:tblStylePr w:type="band2Vert">
      <w:rPr>
        <w:sz w:val="22"/>
      </w:rPr>
      <w:tblPr/>
      <w:tcPr>
        <w:shd w:val="clear" w:color="FFFFFF" w:fill="E2EFD9" w:themeFill="accent6" w:themeFillTint="34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87">
    <w:name w:val="Bordered &amp; Lined - Accent"/>
    <w:basedOn w:val="11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2F2F2" w:themeFill="text1" w:themeFillTint="0"/>
      </w:tcPr>
    </w:tblStylePr>
    <w:tblStylePr w:type="band2Vert">
      <w:rPr>
        <w:sz w:val="22"/>
      </w:rPr>
      <w:tblPr/>
      <w:tcPr>
        <w:shd w:val="clear" w:color="FFFFFF" w:fill="F2F2F2" w:themeFill="text1" w:themeFillTint="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88">
    <w:name w:val="Bordered &amp; Lined - Accent 1"/>
    <w:basedOn w:val="11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C4D3EC" w:themeFill="accent1" w:themeFillTint="50"/>
      </w:tcPr>
    </w:tblStylePr>
    <w:tblStylePr w:type="band2Vert">
      <w:rPr>
        <w:sz w:val="22"/>
      </w:rPr>
      <w:tblPr/>
      <w:tcPr>
        <w:shd w:val="clear" w:color="FFFFFF" w:fill="C4D3EC" w:themeFill="accent1" w:themeFillTint="50"/>
      </w:tcPr>
    </w:tblStylePr>
    <w:tblStylePr w:type="firstCol">
      <w:rPr>
        <w:sz w:val="22"/>
      </w:rPr>
      <w:tblPr/>
      <w:tcPr>
        <w:shd w:val="clear" w:color="FFFFFF" w:fill="537EC9" w:themeFill="accent1" w:themeFillTint="ea"/>
      </w:tcPr>
    </w:tblStylePr>
    <w:tblStylePr w:type="firstRow">
      <w:rPr>
        <w:sz w:val="22"/>
      </w:rPr>
      <w:tblPr/>
      <w:tcPr>
        <w:shd w:val="clear" w:color="FFFFFF" w:fill="537EC9" w:themeFill="accent1" w:themeFillTint="ea"/>
      </w:tcPr>
    </w:tblStylePr>
    <w:tblStylePr w:type="lastCol">
      <w:rPr>
        <w:sz w:val="22"/>
      </w:rPr>
      <w:tblPr/>
      <w:tcPr>
        <w:shd w:val="clear" w:color="FFFFFF" w:fill="537EC9" w:themeFill="accent1" w:themeFillTint="ea"/>
      </w:tcPr>
    </w:tblStylePr>
    <w:tblStylePr w:type="lastRow">
      <w:rPr>
        <w:sz w:val="22"/>
      </w:rPr>
      <w:tblPr/>
      <w:tcPr>
        <w:shd w:val="clear" w:color="FFFFFF" w:fill="537EC9" w:themeFill="accent1" w:themeFillTint="ea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89">
    <w:name w:val="Bordered &amp; Lined - Accent 2"/>
    <w:basedOn w:val="11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BE6D7" w:themeFill="accent2" w:themeFillTint="32"/>
      </w:tcPr>
    </w:tblStylePr>
    <w:tblStylePr w:type="band2Vert">
      <w:rPr>
        <w:sz w:val="22"/>
      </w:rPr>
      <w:tblPr/>
      <w:tcPr>
        <w:shd w:val="clear" w:color="FFFFFF" w:fill="FBE6D7" w:themeFill="accent2" w:themeFillTint="32"/>
      </w:tcPr>
    </w:tblStylePr>
    <w:tblStylePr w:type="firstCol">
      <w:rPr>
        <w:sz w:val="22"/>
      </w:rPr>
      <w:tblPr/>
      <w:tcPr>
        <w:shd w:val="clear" w:color="FFFFFF" w:fill="F4B285" w:themeFill="accent2" w:themeFillTint="97"/>
      </w:tcPr>
    </w:tblStylePr>
    <w:tblStylePr w:type="firstRow">
      <w:rPr>
        <w:sz w:val="22"/>
      </w:rPr>
      <w:tblPr/>
      <w:tcPr>
        <w:shd w:val="clear" w:color="FFFFFF" w:fill="F4B285" w:themeFill="accent2" w:themeFillTint="97"/>
      </w:tcPr>
    </w:tblStylePr>
    <w:tblStylePr w:type="lastCol">
      <w:rPr>
        <w:sz w:val="22"/>
      </w:rPr>
      <w:tblPr/>
      <w:tcPr>
        <w:shd w:val="clear" w:color="FFFFFF" w:fill="F4B285" w:themeFill="accent2" w:themeFillTint="97"/>
      </w:tcPr>
    </w:tblStylePr>
    <w:tblStylePr w:type="lastRow">
      <w:rPr>
        <w:sz w:val="22"/>
      </w:rPr>
      <w:tblPr/>
      <w:tcPr>
        <w:shd w:val="clear" w:color="FFFFFF" w:fill="F4B285" w:themeFill="accent2" w:themeFillTint="97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90">
    <w:name w:val="Bordered &amp; Lined - Accent 3"/>
    <w:basedOn w:val="11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EDEDED" w:themeFill="accent3" w:themeFillTint="34"/>
      </w:tcPr>
    </w:tblStylePr>
    <w:tblStylePr w:type="band2Vert">
      <w:rPr>
        <w:sz w:val="22"/>
      </w:rPr>
      <w:tblPr/>
      <w:tcPr>
        <w:shd w:val="clear" w:color="FFFFFF" w:fill="EDEDED" w:themeFill="accent3" w:themeFillTint="34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91">
    <w:name w:val="Bordered &amp; Lined - Accent 4"/>
    <w:basedOn w:val="11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firstCol">
      <w:rPr>
        <w:sz w:val="22"/>
      </w:rPr>
      <w:tblPr/>
      <w:tcPr>
        <w:shd w:val="clear" w:color="FFFFFF" w:fill="FFD965" w:themeFill="accent4" w:themeFillTint="9a"/>
      </w:tcPr>
    </w:tblStylePr>
    <w:tblStylePr w:type="firstRow">
      <w:rPr>
        <w:sz w:val="22"/>
      </w:rPr>
      <w:tblPr/>
      <w:tcPr>
        <w:shd w:val="clear" w:color="FFFFFF" w:fill="FFD965" w:themeFill="accent4" w:themeFillTint="9a"/>
      </w:tcPr>
    </w:tblStylePr>
    <w:tblStylePr w:type="lastCol">
      <w:rPr>
        <w:sz w:val="22"/>
      </w:rPr>
      <w:tblPr/>
      <w:tcPr>
        <w:shd w:val="clear" w:color="FFFFFF" w:fill="FFD965" w:themeFill="accent4" w:themeFillTint="9a"/>
      </w:tcPr>
    </w:tblStylePr>
    <w:tblStylePr w:type="lastRow">
      <w:rPr>
        <w:sz w:val="22"/>
      </w:rPr>
      <w:tblPr/>
      <w:tcPr>
        <w:shd w:val="clear" w:color="FFFFFF" w:fill="FFD965" w:themeFill="accent4" w:themeFillTint="9a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92">
    <w:name w:val="Bordered &amp; Lined - Accent 5"/>
    <w:basedOn w:val="11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DEEBF6" w:themeFill="accent5" w:themeFillTint="34"/>
      </w:tcPr>
    </w:tblStylePr>
    <w:tblStylePr w:type="band2Vert">
      <w:rPr>
        <w:sz w:val="22"/>
      </w:rPr>
      <w:tblPr/>
      <w:tcPr>
        <w:shd w:val="clear" w:color="FFFFFF" w:fill="DEEBF6" w:themeFill="accent5" w:themeFillTint="34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93">
    <w:name w:val="Bordered &amp; Lined - Accent 6"/>
    <w:basedOn w:val="11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E2EFD9" w:themeFill="accent6" w:themeFillTint="34"/>
      </w:tcPr>
    </w:tblStylePr>
    <w:tblStylePr w:type="band2Vert">
      <w:rPr>
        <w:sz w:val="22"/>
      </w:rPr>
      <w:tblPr/>
      <w:tcPr>
        <w:shd w:val="clear" w:color="FFFFFF" w:fill="E2EFD9" w:themeFill="accent6" w:themeFillTint="34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94">
    <w:name w:val="Bordered"/>
    <w:basedOn w:val="11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text1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text1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95">
    <w:name w:val="Bordered - Accent 1"/>
    <w:basedOn w:val="11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1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1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96">
    <w:name w:val="Bordered - Accent 2"/>
    <w:basedOn w:val="11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2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2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97">
    <w:name w:val="Bordered - Accent 3"/>
    <w:basedOn w:val="11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3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3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98">
    <w:name w:val="Bordered - Accent 4"/>
    <w:basedOn w:val="11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4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4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99">
    <w:name w:val="Bordered - Accent 5"/>
    <w:basedOn w:val="11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5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5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100">
    <w:name w:val="Bordered - Accent 6"/>
    <w:basedOn w:val="11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6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6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default="1" w:styleId="1101">
    <w:name w:val="Normal Table"/>
    <w:tblPr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tblPr/>
    </w:tblStylePr>
    <w:tblStylePr w:type="firstRow">
      <w:tblPr/>
    </w:tblStylePr>
    <w:tblStylePr w:type="lastCol">
      <w:tblPr/>
    </w:tblStylePr>
    <w:tblStylePr w:type="lastRow"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102">
    <w:name w:val="Table Grid"/>
    <w:basedOn w:val="1101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tblPr/>
    </w:tblStylePr>
    <w:tblStylePr w:type="firstRow">
      <w:tblPr/>
    </w:tblStylePr>
    <w:tblStylePr w:type="lastCol">
      <w:tblPr/>
    </w:tblStylePr>
    <w:tblStylePr w:type="lastRow"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internet.garant.ru/document/redirect/70650730/0" TargetMode="External"/><Relationship Id="rId3" Type="http://schemas.openxmlformats.org/officeDocument/2006/relationships/hyperlink" Target="http://internet.garant.ru/document/redirect/70650730/0" TargetMode="Externa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itchFamily="0" charset="1"/>
        <a:ea typeface="Arial" pitchFamily="0" charset="1"/>
        <a:cs typeface="Arial" pitchFamily="0" charset="1"/>
      </a:majorFont>
      <a:minorFont>
        <a:latin typeface="Calibri" pitchFamily="0" charset="1"/>
        <a:ea typeface="Arial" pitchFamily="0" charset="1"/>
        <a:cs typeface="Arial" pitchFamily="0" charset="1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tileRect l="0" t="0" r="0" b="0"/>
        </a:gradFill>
      </a:fillStyleLst>
      <a:lnStyleLst>
        <a:ln w="6350">
          <a:prstDash val="solid"/>
        </a:ln>
        <a:ln w="12700">
          <a:prstDash val="solid"/>
        </a:ln>
        <a:ln w="1905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Application>LibreOffice/24.8.7.2$Linux_X86_64 LibreOffice_project/480$Build-2</Application>
  <AppVersion>15.0000</AppVersion>
  <Pages>7</Pages>
  <Words>2038</Words>
  <Characters>15484</Characters>
  <CharactersWithSpaces>17333</CharactersWithSpaces>
  <Paragraphs>186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dcterms:modified xsi:type="dcterms:W3CDTF">2025-10-13T17:26:37Z</dcterms:modified>
  <cp:revision>44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